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0" w:rsidRPr="00CB4AD7" w:rsidRDefault="00896D72" w:rsidP="00310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4AD7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CB4AD7">
        <w:rPr>
          <w:rFonts w:ascii="Times New Roman" w:hAnsi="Times New Roman" w:cs="Times New Roman"/>
          <w:b/>
          <w:sz w:val="28"/>
          <w:szCs w:val="28"/>
          <w:lang w:val="en-US"/>
        </w:rPr>
        <w:t>rystal</w:t>
      </w:r>
      <w:proofErr w:type="spellEnd"/>
      <w:r w:rsidRPr="00CB4A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growth of </w:t>
      </w:r>
      <w:proofErr w:type="spellStart"/>
      <w:r w:rsidRPr="00CB4AD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10D00" w:rsidRPr="00CB4AD7">
        <w:rPr>
          <w:rFonts w:ascii="Times New Roman" w:hAnsi="Times New Roman" w:cs="Times New Roman"/>
          <w:b/>
          <w:sz w:val="28"/>
          <w:szCs w:val="28"/>
          <w:lang w:val="en-US"/>
        </w:rPr>
        <w:t>cheelite</w:t>
      </w:r>
      <w:proofErr w:type="spellEnd"/>
      <w:r w:rsidRPr="00CB4AD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10D00" w:rsidRPr="00CB4AD7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CB4A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double tungstates and molybdates</w:t>
      </w:r>
    </w:p>
    <w:p w:rsidR="00CB4AD7" w:rsidRDefault="00CB4AD7" w:rsidP="00310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D00" w:rsidRPr="00CB4AD7" w:rsidRDefault="00310D00" w:rsidP="00310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D7">
        <w:rPr>
          <w:rFonts w:ascii="Times New Roman" w:hAnsi="Times New Roman" w:cs="Times New Roman"/>
          <w:sz w:val="24"/>
          <w:szCs w:val="24"/>
          <w:u w:val="single"/>
          <w:lang w:val="en-US"/>
        </w:rPr>
        <w:t>D.A.Lis</w:t>
      </w:r>
      <w:proofErr w:type="spellEnd"/>
      <w:r w:rsidRPr="00CB4AD7">
        <w:rPr>
          <w:rFonts w:ascii="Times New Roman" w:hAnsi="Times New Roman" w:cs="Times New Roman"/>
          <w:sz w:val="24"/>
          <w:szCs w:val="24"/>
          <w:lang w:val="en-US"/>
        </w:rPr>
        <w:t xml:space="preserve">, K.A. </w:t>
      </w:r>
      <w:proofErr w:type="spellStart"/>
      <w:r w:rsidRPr="00CB4AD7">
        <w:rPr>
          <w:rFonts w:ascii="Times New Roman" w:hAnsi="Times New Roman" w:cs="Times New Roman"/>
          <w:sz w:val="24"/>
          <w:szCs w:val="24"/>
          <w:lang w:val="en-US"/>
        </w:rPr>
        <w:t>Subbotin</w:t>
      </w:r>
      <w:proofErr w:type="spellEnd"/>
      <w:r w:rsidRPr="00CB4AD7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CB4AD7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</w:p>
    <w:p w:rsidR="00CB4AD7" w:rsidRPr="00CB4AD7" w:rsidRDefault="00CB4AD7" w:rsidP="00310D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4AD7">
        <w:rPr>
          <w:rFonts w:ascii="Times New Roman" w:hAnsi="Times New Roman" w:cs="Times New Roman"/>
          <w:i/>
          <w:sz w:val="24"/>
          <w:szCs w:val="24"/>
          <w:lang w:val="en-US"/>
        </w:rPr>
        <w:t>A.M. Prokhorov General Physics Institute of Russian Academy of Sciences (GPI)</w:t>
      </w:r>
    </w:p>
    <w:p w:rsidR="00310D00" w:rsidRDefault="00310D00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B10" w:rsidRPr="007A7220" w:rsidRDefault="00333DCB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n the scheelite (CaWO</w:t>
      </w:r>
      <w:r w:rsidR="00332B10" w:rsidRPr="007A72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) structure (sp. gr. </w:t>
      </w:r>
      <w:r w:rsidR="00332B10" w:rsidRPr="007A722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41/</w:t>
      </w:r>
      <w:r w:rsidR="00332B10" w:rsidRPr="007A722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), Ca</w:t>
      </w:r>
      <w:r w:rsidR="00332B10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locates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>
        <w:rPr>
          <w:rFonts w:ascii="Times New Roman" w:hAnsi="Times New Roman" w:cs="Times New Roman"/>
          <w:sz w:val="24"/>
          <w:szCs w:val="24"/>
          <w:lang w:val="en-US"/>
        </w:rPr>
        <w:t>somewhat d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istorted dodecahedral oxygen coordination, with two sets of bond distances: </w:t>
      </w:r>
      <w:r w:rsidR="00293413" w:rsidRPr="003556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oordination </w:t>
      </w:r>
      <w:r w:rsidR="00485653" w:rsidRPr="003556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umber (</w:t>
      </w:r>
      <w:r w:rsidR="00332B10" w:rsidRPr="003556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= 4 + 4. Each CaO</w:t>
      </w:r>
      <w:r w:rsidR="00332B10" w:rsidRPr="007A72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polyhedron share edges with four analogous dodecahedra. W </w:t>
      </w:r>
      <w:r>
        <w:rPr>
          <w:rFonts w:ascii="Times New Roman" w:hAnsi="Times New Roman" w:cs="Times New Roman"/>
          <w:sz w:val="24"/>
          <w:szCs w:val="24"/>
          <w:lang w:val="en-US"/>
        </w:rPr>
        <w:t>locates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in a slightly distorted tetrahedral coordination, with identical W–O bond distances (CN = 4)</w:t>
      </w:r>
      <w:r w:rsidR="000248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but different bond angles.</w:t>
      </w:r>
      <w:r w:rsidR="00332B10" w:rsidRPr="007A722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NaR</w:t>
      </w:r>
      <w:proofErr w:type="spellEnd"/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(TO</w:t>
      </w:r>
      <w:r w:rsidR="00332B10" w:rsidRPr="007A72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2B10" w:rsidRPr="007A72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 xml:space="preserve">(where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 xml:space="preserve"> = Ln</w:t>
      </w:r>
      <w:r w:rsidRPr="00333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Pr="00333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>, or Bi</w:t>
      </w:r>
      <w:r w:rsidRPr="00333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 xml:space="preserve">; and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 xml:space="preserve"> = W</w:t>
      </w:r>
      <w:r w:rsidRPr="00333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6+</w:t>
      </w:r>
      <w:r w:rsidRPr="00333DCB">
        <w:rPr>
          <w:rFonts w:ascii="Times New Roman" w:hAnsi="Times New Roman" w:cs="Times New Roman"/>
          <w:sz w:val="24"/>
          <w:szCs w:val="24"/>
          <w:lang w:val="en-US"/>
        </w:rPr>
        <w:t xml:space="preserve"> or Mo</w:t>
      </w:r>
      <w:r w:rsidRPr="00333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6+</w:t>
      </w:r>
      <w:r w:rsidR="00945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45D43" w:rsidRPr="00945D43">
        <w:rPr>
          <w:rFonts w:ascii="Times New Roman" w:hAnsi="Times New Roman" w:cs="Times New Roman"/>
          <w:sz w:val="24"/>
          <w:szCs w:val="24"/>
          <w:lang w:val="en-US"/>
        </w:rPr>
        <w:t>scheelite-like double tungstates and molybdates</w:t>
      </w:r>
      <w:r w:rsidR="0094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phases, the</w:t>
      </w:r>
      <w:r w:rsidR="00945D43" w:rsidRPr="0094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43" w:rsidRPr="007A722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45D43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945D43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and R</w:t>
      </w:r>
      <w:r w:rsidR="00945D43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945D43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cation</w:t>
      </w:r>
      <w:r w:rsidR="00945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distribution on the dodecahedral (calcium) site</w:t>
      </w:r>
      <w:r w:rsidR="00945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of the scheelite structure may be random</w:t>
      </w:r>
      <w:r w:rsidR="000248CB">
        <w:rPr>
          <w:rFonts w:ascii="Times New Roman" w:hAnsi="Times New Roman" w:cs="Times New Roman"/>
          <w:sz w:val="24"/>
          <w:szCs w:val="24"/>
          <w:lang w:val="en-US"/>
        </w:rPr>
        <w:t xml:space="preserve"> (strictly statistical)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4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partially ordered. A </w:t>
      </w:r>
      <w:r w:rsidR="00945D43">
        <w:rPr>
          <w:rFonts w:ascii="Times New Roman" w:hAnsi="Times New Roman" w:cs="Times New Roman"/>
          <w:sz w:val="24"/>
          <w:szCs w:val="24"/>
          <w:lang w:val="en-US"/>
        </w:rPr>
        <w:t xml:space="preserve">strictly statistical 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distribution of the Na</w:t>
      </w:r>
      <w:r w:rsidR="00332B10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and R</w:t>
      </w:r>
      <w:r w:rsidR="00332B10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ions does not change the symmetry of the crystal. A partia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lly ordered cation distribution, as a rule</w:t>
      </w:r>
      <w:r w:rsidR="006D31B8" w:rsidRPr="003556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2B10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distort</w:t>
      </w:r>
      <w:r w:rsidR="00485653" w:rsidRPr="003556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symmetry 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of the crystal, an</w:t>
      </w:r>
      <w:r w:rsidR="006D31B8" w:rsidRPr="003556F7">
        <w:rPr>
          <w:rFonts w:ascii="Times New Roman" w:hAnsi="Times New Roman" w:cs="Times New Roman"/>
          <w:sz w:val="24"/>
          <w:szCs w:val="24"/>
          <w:lang w:val="en-US"/>
        </w:rPr>
        <w:t>d reduce</w:t>
      </w:r>
      <w:r w:rsidR="0087024F" w:rsidRPr="003556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31B8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1B8" w:rsidRPr="003556F7">
        <w:rPr>
          <w:rFonts w:ascii="Times New Roman" w:hAnsi="Times New Roman" w:cs="Times New Roman"/>
          <w:sz w:val="24"/>
          <w:szCs w:val="24"/>
          <w:lang w:val="en-US"/>
        </w:rPr>
        <w:t>it`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6D31B8">
        <w:rPr>
          <w:rFonts w:ascii="Times New Roman" w:hAnsi="Times New Roman" w:cs="Times New Roman"/>
          <w:sz w:val="24"/>
          <w:szCs w:val="24"/>
          <w:lang w:val="en-US"/>
        </w:rPr>
        <w:t xml:space="preserve"> space group</w:t>
      </w:r>
      <w:r w:rsidR="00332B10" w:rsidRPr="007A72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FD2" w:rsidRPr="007A7220" w:rsidRDefault="00332B10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22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and R</w:t>
      </w:r>
      <w:r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cations, lie between the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 xml:space="preserve"> [TO</w:t>
      </w:r>
      <w:r w:rsidR="006D31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tetrahedra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along the fourth-order crystallographic axis and </w:t>
      </w:r>
      <w:r w:rsidR="000248C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 xml:space="preserve">more or less randomly 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>distributed over the crystallographic sites. Thus, the dopant R</w:t>
      </w:r>
      <w:r w:rsidR="006D31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ions substituting the host R</w:t>
      </w:r>
      <w:r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ions are affected by an infinitely large set of crystal fields with an infinitely small difference between each other. Therefore, the absorption and luminescence lines of R</w:t>
      </w:r>
      <w:r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ions in scheelite-like crystals demonstrate pronounced inhomogeneous broadening</w:t>
      </w:r>
      <w:r w:rsidR="00050FD2" w:rsidRPr="007A72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which, along with the large number of Stark components of low-lying energy levels (for example, the </w:t>
      </w:r>
      <w:r w:rsidR="000B2031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0B2031" w:rsidRPr="007A7220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0B2031" w:rsidRPr="007A72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level of Tm</w:t>
      </w:r>
      <w:r w:rsidR="000B2031" w:rsidRPr="007A72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ions has 13 Stark components) and comparatively small energy </w:t>
      </w:r>
      <w:proofErr w:type="spellStart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>spacings</w:t>
      </w:r>
      <w:proofErr w:type="spellEnd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between them gives rise to broad and 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rather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smooth luminescence bands. This makes it possible to </w:t>
      </w:r>
      <w:r w:rsidR="006D31B8">
        <w:rPr>
          <w:rFonts w:ascii="Times New Roman" w:hAnsi="Times New Roman" w:cs="Times New Roman"/>
          <w:sz w:val="24"/>
          <w:szCs w:val="24"/>
          <w:lang w:val="en-US"/>
        </w:rPr>
        <w:t>obtain easily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continuous tuning of the wavelength of the laser oscillation [</w:t>
      </w:r>
      <w:r w:rsidR="00050FD2" w:rsidRPr="007A722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] and to obtain </w:t>
      </w:r>
      <w:proofErr w:type="spellStart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>subpicosecond</w:t>
      </w:r>
      <w:proofErr w:type="spellEnd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laser pulses in the mode-locking regime. Furthermore, since the absorption bands are smooth and </w:t>
      </w:r>
      <w:proofErr w:type="spellStart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>inhomogeneously</w:t>
      </w:r>
      <w:proofErr w:type="spellEnd"/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broadened, possible temperature fluctuations of the </w:t>
      </w:r>
      <w:r w:rsidR="007B0A3C"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wavelength of the pumping diode </w:t>
      </w:r>
      <w:r w:rsidR="007B0A3C">
        <w:rPr>
          <w:rFonts w:ascii="Times New Roman" w:hAnsi="Times New Roman" w:cs="Times New Roman"/>
          <w:sz w:val="24"/>
          <w:szCs w:val="24"/>
          <w:lang w:val="en-US"/>
        </w:rPr>
        <w:t>have not as drastic influence on the laser efficiency, as in case of ordered laser hosts like YAG</w:t>
      </w:r>
      <w:r w:rsidR="000B2031" w:rsidRPr="007A72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0FD2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The advantages of the use of structurally disordered crystals as active media for solid-state lasers were considered more detail in [2].</w:t>
      </w:r>
    </w:p>
    <w:p w:rsidR="00050FD2" w:rsidRPr="003556F7" w:rsidRDefault="00050FD2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The further disorder of scheelite structure may be accomplished by </w:t>
      </w:r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the simultaneous usage of different </w:t>
      </w:r>
      <w:proofErr w:type="spellStart"/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>cations</w:t>
      </w:r>
      <w:proofErr w:type="spellEnd"/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F7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41971" w:rsidRPr="003556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341971" w:rsidRPr="003556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6+</w:t>
      </w:r>
      <w:r w:rsidR="003556F7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positions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. One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example of the first option was given in [3]. The crystals of mixed scheelite-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like tungstates Tm</w:t>
      </w:r>
      <w:r w:rsidRPr="003556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: NaLa</w:t>
      </w:r>
      <w:r w:rsidRPr="00355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Pr="00355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1-</w:t>
      </w:r>
      <w:proofErr w:type="gramStart"/>
      <w:r w:rsidRPr="00355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556F7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355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5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with a variable La-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composition occupy an intermediate position between the lanthanum and gadolinium tungstates.</w:t>
      </w:r>
      <w:r w:rsidR="00341971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The efficient </w:t>
      </w:r>
      <w:r w:rsidR="000248CB" w:rsidRPr="003556F7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="00810C6B" w:rsidRPr="003556F7">
        <w:rPr>
          <w:rFonts w:ascii="Times New Roman" w:hAnsi="Times New Roman" w:cs="Times New Roman"/>
          <w:sz w:val="24"/>
          <w:szCs w:val="24"/>
          <w:lang w:val="en-US"/>
        </w:rPr>
        <w:t xml:space="preserve"> of laser wavelength was demonstrated at this crystal [</w:t>
      </w:r>
      <w:r w:rsidR="003556F7" w:rsidRPr="003556F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0C6B" w:rsidRPr="003556F7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810C6B" w:rsidRPr="00FC2573" w:rsidRDefault="00810C6B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573">
        <w:rPr>
          <w:rFonts w:ascii="Times New Roman" w:hAnsi="Times New Roman" w:cs="Times New Roman"/>
          <w:sz w:val="24"/>
          <w:szCs w:val="24"/>
          <w:lang w:val="en-US"/>
        </w:rPr>
        <w:t>Another adv</w:t>
      </w:r>
      <w:r w:rsidR="009036F8"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ntage of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scheelite</w:t>
      </w:r>
      <w:proofErr w:type="spellEnd"/>
      <w:r w:rsidRPr="00FC2573">
        <w:rPr>
          <w:rFonts w:ascii="Times New Roman" w:hAnsi="Times New Roman" w:cs="Times New Roman"/>
          <w:sz w:val="24"/>
          <w:szCs w:val="24"/>
          <w:lang w:val="en-US"/>
        </w:rPr>
        <w:t>-like crystals is very high probabilities of the electro-dipole transitions within f-electronic shell of Ln</w:t>
      </w:r>
      <w:r w:rsidRPr="00FC25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 laser dopants. It leads to high specific intensit</w:t>
      </w:r>
      <w:r w:rsidR="009036F8" w:rsidRPr="00FC2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es of the optical absorption and lumines</w:t>
      </w:r>
      <w:r w:rsidR="009036F8" w:rsidRPr="00FC25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ence bands of the doped crystals.</w:t>
      </w:r>
      <w:r w:rsidR="00BB128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 Recently we found</w:t>
      </w:r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C2573" w:rsidRPr="00FC257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] that the main reason for </w:t>
      </w:r>
      <w:r w:rsidR="009036F8" w:rsidRPr="00FC25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>uch high probabilit</w:t>
      </w:r>
      <w:r w:rsidR="009036F8" w:rsidRPr="00FC2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es is high </w:t>
      </w:r>
      <w:proofErr w:type="spellStart"/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>distorsions</w:t>
      </w:r>
      <w:proofErr w:type="spellEnd"/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 of the local Ln</w:t>
      </w:r>
      <w:r w:rsidR="00161532" w:rsidRPr="00FC25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="00161532"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2D3" w:rsidRPr="00FC2573">
        <w:rPr>
          <w:rFonts w:ascii="Times New Roman" w:hAnsi="Times New Roman" w:cs="Times New Roman"/>
          <w:sz w:val="24"/>
          <w:szCs w:val="24"/>
          <w:lang w:val="en-US"/>
        </w:rPr>
        <w:t>environment in the scheel</w:t>
      </w:r>
      <w:r w:rsidR="00BA7384" w:rsidRPr="00FC2573">
        <w:rPr>
          <w:rFonts w:ascii="Times New Roman" w:hAnsi="Times New Roman" w:cs="Times New Roman"/>
          <w:sz w:val="24"/>
          <w:szCs w:val="24"/>
          <w:lang w:val="en-US"/>
        </w:rPr>
        <w:t>ite structure.</w:t>
      </w:r>
    </w:p>
    <w:p w:rsidR="00050FD2" w:rsidRPr="007A7220" w:rsidRDefault="00702E18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Over the last 10 years our team has </w:t>
      </w:r>
      <w:r w:rsidR="00BA7384">
        <w:rPr>
          <w:rFonts w:ascii="Times New Roman" w:hAnsi="Times New Roman" w:cs="Times New Roman"/>
          <w:sz w:val="24"/>
          <w:szCs w:val="24"/>
          <w:lang w:val="en"/>
        </w:rPr>
        <w:t>made</w:t>
      </w:r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 a large number of studies on the structure, spectral and lasing properties of crystals of double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"/>
        </w:rPr>
        <w:t>tungstates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"/>
        </w:rPr>
        <w:t>molybdates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B4AD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44197" w:rsidRPr="00CB4AD7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="00244197" w:rsidRPr="00CB4AD7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0D2AC0">
        <w:rPr>
          <w:rFonts w:ascii="Times New Roman" w:hAnsi="Times New Roman" w:cs="Times New Roman"/>
          <w:sz w:val="24"/>
          <w:szCs w:val="24"/>
          <w:lang w:val="en-US"/>
        </w:rPr>
        <w:t>-8</w:t>
      </w:r>
      <w:r w:rsidRPr="00CB4AD7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BA7384">
        <w:rPr>
          <w:rFonts w:ascii="Times New Roman" w:hAnsi="Times New Roman" w:cs="Times New Roman"/>
          <w:sz w:val="24"/>
          <w:szCs w:val="24"/>
          <w:lang w:val="en-US"/>
        </w:rPr>
        <w:t xml:space="preserve"> A necessity to o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btain </w:t>
      </w:r>
      <w:r w:rsidR="00BA738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samples of high optical quality demanded to make a number of improvements in the standard Czochralski method.</w:t>
      </w:r>
    </w:p>
    <w:p w:rsidR="007A7220" w:rsidRPr="00244197" w:rsidRDefault="00E67591" w:rsidP="0000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he main problem in the growth of crystals of this type is their tendency to cracking predominantly in the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>001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cleavage plane (perpendicularly to the optical axis)</w:t>
      </w:r>
      <w:r w:rsidR="00CB4AD7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D2AC0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CB4AD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. Cracking may </w:t>
      </w:r>
      <w:r>
        <w:rPr>
          <w:rFonts w:ascii="Times New Roman" w:hAnsi="Times New Roman" w:cs="Times New Roman"/>
          <w:sz w:val="24"/>
          <w:szCs w:val="24"/>
          <w:lang w:val="en-US"/>
        </w:rPr>
        <w:t>happen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during the growth process and upon </w:t>
      </w:r>
      <w:r w:rsidR="004434D2" w:rsidRPr="002441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cooling of as-grown crystal to room temperature. This phenomenon is caused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large </w:t>
      </w:r>
      <w:proofErr w:type="spellStart"/>
      <w:r w:rsidR="00D022BE" w:rsidRPr="007A7220">
        <w:rPr>
          <w:rFonts w:ascii="Times New Roman" w:hAnsi="Times New Roman" w:cs="Times New Roman"/>
          <w:sz w:val="24"/>
          <w:szCs w:val="24"/>
          <w:lang w:val="en-US"/>
        </w:rPr>
        <w:t>thermoelastic</w:t>
      </w:r>
      <w:proofErr w:type="spellEnd"/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stresses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developing under the influence of the temperature gradient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 xml:space="preserve"> on the other hand, by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relatively low mechanical durability of scheelite-like crystals.  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>Besides that, significant anisotropy of thermal expansion coefficients is typical for scheelite-like crystals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. In order to prevent such a cracking we used the growth directions parallel to the cleavage plane 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>&lt;0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BA7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 xml:space="preserve"> optimized the configuration of heat 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lastRenderedPageBreak/>
        <w:t>shields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 xml:space="preserve"> In particular, </w:t>
      </w:r>
      <w:r w:rsidR="004F55FE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>increase of thermal gradients is rela</w:t>
      </w:r>
      <w:r w:rsidR="004F55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141E">
        <w:rPr>
          <w:rFonts w:ascii="Times New Roman" w:hAnsi="Times New Roman" w:cs="Times New Roman"/>
          <w:sz w:val="24"/>
          <w:szCs w:val="24"/>
          <w:lang w:val="en-US"/>
        </w:rPr>
        <w:t xml:space="preserve">ed with 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the presence of a through hole in the radial direction, which served as </w:t>
      </w:r>
      <w:r w:rsidR="00002B06" w:rsidRPr="007A7220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2B06">
        <w:rPr>
          <w:rFonts w:ascii="Times New Roman" w:hAnsi="Times New Roman" w:cs="Times New Roman"/>
          <w:sz w:val="24"/>
          <w:szCs w:val="24"/>
          <w:lang w:val="en"/>
        </w:rPr>
        <w:t>window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. This inspection </w:t>
      </w:r>
      <w:r w:rsidR="00002B06">
        <w:rPr>
          <w:rFonts w:ascii="Times New Roman" w:hAnsi="Times New Roman" w:cs="Times New Roman"/>
          <w:sz w:val="24"/>
          <w:szCs w:val="24"/>
          <w:lang w:val="en"/>
        </w:rPr>
        <w:t>window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 makes a significant distortion in the shape of the temperature field, making it dramatically asymmetrical in the radial direction</w:t>
      </w:r>
      <w:r w:rsidR="004F55FE">
        <w:rPr>
          <w:rFonts w:ascii="Times New Roman" w:hAnsi="Times New Roman" w:cs="Times New Roman"/>
          <w:sz w:val="24"/>
          <w:szCs w:val="24"/>
          <w:lang w:val="en"/>
        </w:rPr>
        <w:t xml:space="preserve"> (see fig.1)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B2CCA">
        <w:rPr>
          <w:rFonts w:ascii="Times New Roman" w:hAnsi="Times New Roman" w:cs="Times New Roman"/>
          <w:sz w:val="24"/>
          <w:szCs w:val="24"/>
          <w:lang w:val="en"/>
        </w:rPr>
        <w:t xml:space="preserve"> We tested se</w:t>
      </w:r>
      <w:r w:rsidR="00A24C4E">
        <w:rPr>
          <w:rFonts w:ascii="Times New Roman" w:hAnsi="Times New Roman" w:cs="Times New Roman"/>
          <w:sz w:val="24"/>
          <w:szCs w:val="24"/>
          <w:lang w:val="en"/>
        </w:rPr>
        <w:t>veral variants of smoothi</w:t>
      </w:r>
      <w:r w:rsidR="00A24C4E" w:rsidRPr="00244197">
        <w:rPr>
          <w:rFonts w:ascii="Times New Roman" w:hAnsi="Times New Roman" w:cs="Times New Roman"/>
          <w:sz w:val="24"/>
          <w:szCs w:val="24"/>
          <w:lang w:val="en"/>
        </w:rPr>
        <w:t>ng the</w:t>
      </w:r>
      <w:r w:rsidR="005B2CCA" w:rsidRPr="00244197">
        <w:rPr>
          <w:rFonts w:ascii="Times New Roman" w:hAnsi="Times New Roman" w:cs="Times New Roman"/>
          <w:sz w:val="24"/>
          <w:szCs w:val="24"/>
          <w:lang w:val="en"/>
        </w:rPr>
        <w:t xml:space="preserve">se distortions. </w:t>
      </w:r>
      <w:r w:rsidR="007A7220"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676DDE" w:rsidRPr="00244197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="00676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results gave the coverage of 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inspection </w:t>
      </w:r>
      <w:r w:rsidR="005B2CCA">
        <w:rPr>
          <w:rFonts w:ascii="Times New Roman" w:hAnsi="Times New Roman" w:cs="Times New Roman"/>
          <w:sz w:val="24"/>
          <w:szCs w:val="24"/>
          <w:lang w:val="en"/>
        </w:rPr>
        <w:t>window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made in ceramic heat-shields, by plate of transparent material (e.g. quartz). In this case, the 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inspection </w:t>
      </w:r>
      <w:r w:rsidR="005B2CCA">
        <w:rPr>
          <w:rFonts w:ascii="Times New Roman" w:hAnsi="Times New Roman" w:cs="Times New Roman"/>
          <w:sz w:val="24"/>
          <w:szCs w:val="24"/>
          <w:lang w:val="en"/>
        </w:rPr>
        <w:t>window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A7220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is no longer straight-through, which sharply reduces the heat transfer through it and substantially smooth out the shape </w:t>
      </w:r>
      <w:r w:rsidR="007A7220" w:rsidRPr="00244197">
        <w:rPr>
          <w:rFonts w:ascii="Times New Roman" w:hAnsi="Times New Roman" w:cs="Times New Roman"/>
          <w:sz w:val="24"/>
          <w:szCs w:val="24"/>
          <w:lang w:val="en-US"/>
        </w:rPr>
        <w:t>of the temperature field.</w:t>
      </w:r>
    </w:p>
    <w:p w:rsidR="007A7220" w:rsidRPr="007A7220" w:rsidRDefault="009B0690" w:rsidP="007A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44197">
        <w:rPr>
          <w:rFonts w:ascii="Times New Roman" w:hAnsi="Times New Roman" w:cs="Times New Roman"/>
          <w:sz w:val="24"/>
          <w:szCs w:val="24"/>
          <w:lang w:val="en"/>
        </w:rPr>
        <w:t xml:space="preserve">The insertion of 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a transparent cylindrical ring to the inside of </w:t>
      </w:r>
      <w:r w:rsidR="007A7220" w:rsidRPr="00244197">
        <w:rPr>
          <w:rFonts w:ascii="Times New Roman" w:hAnsi="Times New Roman" w:cs="Times New Roman"/>
          <w:sz w:val="24"/>
          <w:szCs w:val="24"/>
          <w:lang w:val="en-US"/>
        </w:rPr>
        <w:t>ceramic heat-shields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44197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a close location to the melt leads to quite rapid loss of transparency of the </w:t>
      </w:r>
      <w:r w:rsidR="005B2CCA" w:rsidRPr="00244197">
        <w:rPr>
          <w:rFonts w:ascii="Times New Roman" w:hAnsi="Times New Roman" w:cs="Times New Roman"/>
          <w:sz w:val="24"/>
          <w:szCs w:val="24"/>
          <w:lang w:val="en"/>
        </w:rPr>
        <w:t>silica glass ring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 due to the condensation of the melt </w:t>
      </w:r>
      <w:r w:rsidR="00C22765" w:rsidRPr="00244197">
        <w:rPr>
          <w:rFonts w:ascii="Times New Roman" w:hAnsi="Times New Roman" w:cs="Times New Roman"/>
          <w:sz w:val="24"/>
          <w:szCs w:val="24"/>
          <w:lang w:val="en"/>
        </w:rPr>
        <w:t xml:space="preserve">vapor 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on the surface of the window. Therefore, </w:t>
      </w:r>
      <w:r w:rsidRPr="00244197">
        <w:rPr>
          <w:rFonts w:ascii="Times New Roman" w:hAnsi="Times New Roman" w:cs="Times New Roman"/>
          <w:sz w:val="24"/>
          <w:szCs w:val="24"/>
          <w:lang w:val="en"/>
        </w:rPr>
        <w:t xml:space="preserve">as a 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next step we start using a transparent ring, located in the outer layer of heat-shields. In this </w:t>
      </w:r>
      <w:r w:rsidR="00C22765" w:rsidRPr="00244197">
        <w:rPr>
          <w:rFonts w:ascii="Times New Roman" w:hAnsi="Times New Roman" w:cs="Times New Roman"/>
          <w:sz w:val="24"/>
          <w:szCs w:val="24"/>
          <w:lang w:val="en"/>
        </w:rPr>
        <w:t>case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, the inspection </w:t>
      </w:r>
      <w:r w:rsidR="00C22765" w:rsidRPr="00244197">
        <w:rPr>
          <w:rFonts w:ascii="Times New Roman" w:hAnsi="Times New Roman" w:cs="Times New Roman"/>
          <w:sz w:val="24"/>
          <w:szCs w:val="24"/>
          <w:lang w:val="en"/>
        </w:rPr>
        <w:t>window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22765" w:rsidRPr="00244197">
        <w:rPr>
          <w:rFonts w:ascii="Times New Roman" w:hAnsi="Times New Roman" w:cs="Times New Roman"/>
          <w:sz w:val="24"/>
          <w:szCs w:val="24"/>
          <w:lang w:val="en"/>
        </w:rPr>
        <w:t xml:space="preserve">maintains the 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 xml:space="preserve">acceptable transparency throughout the entire growth process, and the effect of </w:t>
      </w:r>
      <w:r w:rsidR="00C22765" w:rsidRPr="00244197">
        <w:rPr>
          <w:rFonts w:ascii="Times New Roman" w:hAnsi="Times New Roman" w:cs="Times New Roman"/>
          <w:sz w:val="24"/>
          <w:szCs w:val="24"/>
          <w:lang w:val="en"/>
        </w:rPr>
        <w:t>lowering the thermal gradients does not reduce</w:t>
      </w:r>
      <w:r w:rsidR="007A7220" w:rsidRPr="0024419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A7220" w:rsidRPr="007A722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A7220" w:rsidRPr="007A7220" w:rsidRDefault="007A7220" w:rsidP="007A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Modification of the 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>heat-shields</w:t>
      </w:r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 allowed us to avoid the problem of cracking of crystals on the stage of crystal growth. However, the crystals continued to crack at the stage of </w:t>
      </w:r>
      <w:proofErr w:type="spellStart"/>
      <w:r w:rsidR="00C22765">
        <w:rPr>
          <w:rFonts w:ascii="Times New Roman" w:hAnsi="Times New Roman" w:cs="Times New Roman"/>
          <w:sz w:val="24"/>
          <w:szCs w:val="24"/>
          <w:lang w:val="en"/>
        </w:rPr>
        <w:t>post</w:t>
      </w:r>
      <w:r w:rsidRPr="007A7220">
        <w:rPr>
          <w:rFonts w:ascii="Times New Roman" w:hAnsi="Times New Roman" w:cs="Times New Roman"/>
          <w:sz w:val="24"/>
          <w:szCs w:val="24"/>
          <w:lang w:val="en"/>
        </w:rPr>
        <w:t>growth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"/>
        </w:rPr>
        <w:t xml:space="preserve"> cooling to room temperature. 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Therefore, we have made additional improvements to the configuration of heat shields, </w:t>
      </w:r>
      <w:r w:rsidR="00C22765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introduced the resistive ann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ealing furnace 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>instead of the inner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heat shield. The furnace was controlled with a programmable </w:t>
      </w:r>
      <w:proofErr w:type="spellStart"/>
      <w:r w:rsidR="009B0690" w:rsidRPr="00244197">
        <w:rPr>
          <w:rFonts w:ascii="Times New Roman" w:hAnsi="Times New Roman" w:cs="Times New Roman"/>
          <w:sz w:val="24"/>
          <w:szCs w:val="24"/>
          <w:lang w:val="en-US"/>
        </w:rPr>
        <w:t>thermocontroller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. After 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tear 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the crystal 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the melt, it </w:t>
      </w:r>
      <w:r w:rsidR="0033302E"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3302E" w:rsidRPr="002441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>ise</w:t>
      </w:r>
      <w:r w:rsidR="0033302E" w:rsidRPr="002441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to a level to be approximately in the middle of the temperature field resistive furnace. 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>Then the RF-coil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heating was </w:t>
      </w:r>
      <w:r w:rsidR="00C22765" w:rsidRPr="00244197">
        <w:rPr>
          <w:rFonts w:ascii="Times New Roman" w:hAnsi="Times New Roman" w:cs="Times New Roman"/>
          <w:sz w:val="24"/>
          <w:szCs w:val="24"/>
          <w:lang w:val="en-US"/>
        </w:rPr>
        <w:t>reduced to zero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2CF" w:rsidRPr="00244197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a short time (2-3 hours), and the furnace was programmed to reduce the temperature at </w:t>
      </w:r>
      <w:r w:rsidR="00715B44" w:rsidRPr="00244197">
        <w:rPr>
          <w:rFonts w:ascii="Times New Roman" w:hAnsi="Times New Roman" w:cs="Times New Roman"/>
          <w:sz w:val="24"/>
          <w:szCs w:val="24"/>
          <w:lang w:val="en-US"/>
        </w:rPr>
        <w:t>~10</w:t>
      </w: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 degrees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per hour. This improvement </w:t>
      </w:r>
      <w:r w:rsidR="00715B44">
        <w:rPr>
          <w:rFonts w:ascii="Times New Roman" w:hAnsi="Times New Roman" w:cs="Times New Roman"/>
          <w:sz w:val="24"/>
          <w:szCs w:val="24"/>
          <w:lang w:val="en-US"/>
        </w:rPr>
        <w:t>allowed on the one hand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to substantially </w:t>
      </w:r>
      <w:proofErr w:type="gramStart"/>
      <w:r w:rsidR="00715B44">
        <w:rPr>
          <w:rFonts w:ascii="Times New Roman" w:hAnsi="Times New Roman" w:cs="Times New Roman"/>
          <w:sz w:val="24"/>
          <w:szCs w:val="24"/>
          <w:lang w:val="en-US"/>
        </w:rPr>
        <w:t>smoothen</w:t>
      </w:r>
      <w:proofErr w:type="gram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the temperature gradients above the crucible, and </w:t>
      </w:r>
      <w:r w:rsidR="00715B44"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to reduce the cooling rate. As a result, the problem of cracking of crystals was practically resolved. Moreover, additional annealing of crystals in a muffle furnace </w:t>
      </w:r>
      <w:r w:rsidR="00715B44"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is generally not required 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>after the introduction of this improvement.</w:t>
      </w:r>
    </w:p>
    <w:p w:rsidR="007A7220" w:rsidRPr="007A7220" w:rsidRDefault="007A7220" w:rsidP="0071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220">
        <w:rPr>
          <w:rFonts w:ascii="Times New Roman" w:hAnsi="Times New Roman" w:cs="Times New Roman"/>
          <w:sz w:val="24"/>
          <w:szCs w:val="24"/>
          <w:lang w:val="en-US"/>
        </w:rPr>
        <w:t>One can see</w:t>
      </w:r>
      <w:r w:rsidR="00715B44">
        <w:rPr>
          <w:rFonts w:ascii="Times New Roman" w:hAnsi="Times New Roman" w:cs="Times New Roman"/>
          <w:sz w:val="24"/>
          <w:szCs w:val="24"/>
          <w:lang w:val="en-US"/>
        </w:rPr>
        <w:t xml:space="preserve"> from the fig.1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 that the changes made in the design of heat-shields, have made nearly uniform axial temperature gradient (~9 K/mm) along the crystal growth axis and greatly reduce the asymmetry of the thermal field caused by a viewing window.</w:t>
      </w:r>
    </w:p>
    <w:p w:rsidR="007A7220" w:rsidRPr="007A7220" w:rsidRDefault="00CB4AD7" w:rsidP="00CB4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59767" cy="2305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343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B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1D5BC" wp14:editId="13415FB9">
                <wp:simplePos x="0" y="0"/>
                <wp:positionH relativeFrom="column">
                  <wp:posOffset>561975</wp:posOffset>
                </wp:positionH>
                <wp:positionV relativeFrom="paragraph">
                  <wp:posOffset>2370455</wp:posOffset>
                </wp:positionV>
                <wp:extent cx="4677410" cy="283210"/>
                <wp:effectExtent l="0" t="0" r="0" b="2540"/>
                <wp:wrapTopAndBottom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20" w:rsidRPr="007A7220" w:rsidRDefault="007A7220" w:rsidP="007A72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7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Fig.1. </w:t>
                            </w:r>
                            <w:proofErr w:type="gramStart"/>
                            <w:r w:rsidRPr="007A7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7A7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temperature distribution above the melt surface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25pt;margin-top:186.65pt;width:368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" filled="f" stroked="f">
                <v:textbox>
                  <w:txbxContent>
                    <w:p w:rsidR="007A7220" w:rsidRPr="007A7220" w:rsidRDefault="007A7220" w:rsidP="007A72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A72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Fig.1. </w:t>
                      </w:r>
                      <w:proofErr w:type="gramStart"/>
                      <w:r w:rsidRPr="007A72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The</w:t>
                      </w:r>
                      <w:proofErr w:type="gramEnd"/>
                      <w:r w:rsidRPr="007A72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temperature distribution above the melt surface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4AD7" w:rsidRPr="00CB4AD7" w:rsidRDefault="00CB4AD7" w:rsidP="00CB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4AD7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050FD2" w:rsidRPr="007A7220" w:rsidRDefault="00050FD2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X.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Mateos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J. Liu, et al., IEEE J. Quantum Electron. </w:t>
      </w:r>
      <w:r w:rsidRPr="007A7220">
        <w:rPr>
          <w:rFonts w:ascii="Times New Roman" w:hAnsi="Times New Roman" w:cs="Times New Roman"/>
          <w:bCs/>
          <w:sz w:val="24"/>
          <w:szCs w:val="24"/>
          <w:lang w:val="en-US"/>
        </w:rPr>
        <w:t>42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>, 1008 (2006).</w:t>
      </w:r>
    </w:p>
    <w:p w:rsidR="00050FD2" w:rsidRPr="007A7220" w:rsidRDefault="00050FD2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A7220">
        <w:rPr>
          <w:rFonts w:ascii="Times New Roman" w:hAnsi="Times New Roman" w:cs="Times New Roman"/>
          <w:sz w:val="24"/>
          <w:szCs w:val="24"/>
          <w:lang w:val="en-US"/>
        </w:rPr>
        <w:t>Yu.K.Voron’ko</w:t>
      </w:r>
      <w:proofErr w:type="spellEnd"/>
      <w:proofErr w:type="gram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K.A.Subbotin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V.E.Shukshin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D.A.Lis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S.N.Ushakov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A.V.Popov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E.V.Zharikov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7220">
        <w:rPr>
          <w:rFonts w:ascii="Times New Roman" w:hAnsi="Times New Roman" w:cs="Times New Roman"/>
          <w:i/>
          <w:sz w:val="24"/>
          <w:szCs w:val="24"/>
          <w:lang w:val="en-US"/>
        </w:rPr>
        <w:t>Optical Materials</w:t>
      </w:r>
      <w:r w:rsidRPr="007A7220">
        <w:rPr>
          <w:rFonts w:ascii="Times New Roman" w:hAnsi="Times New Roman" w:cs="Times New Roman"/>
          <w:sz w:val="24"/>
          <w:szCs w:val="24"/>
          <w:lang w:val="en-US"/>
        </w:rPr>
        <w:t>, 2006, vol. 29, p. 246-252</w:t>
      </w:r>
    </w:p>
    <w:p w:rsidR="00F333DB" w:rsidRPr="003556F7" w:rsidRDefault="00F333DB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F.A.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Bol'shchikov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N.G.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D.A.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P.A.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Ryabochkina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K.A.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Subbotin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, O.L. </w:t>
      </w:r>
      <w:proofErr w:type="spellStart"/>
      <w:r w:rsidRPr="007A7220">
        <w:rPr>
          <w:rFonts w:ascii="Times New Roman" w:hAnsi="Times New Roman" w:cs="Times New Roman"/>
          <w:sz w:val="24"/>
          <w:szCs w:val="24"/>
          <w:lang w:val="en-US"/>
        </w:rPr>
        <w:t>Antipov</w:t>
      </w:r>
      <w:proofErr w:type="spellEnd"/>
      <w:r w:rsidRPr="007A722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A7220"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 w:rsidRPr="007A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20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7A7220">
        <w:rPr>
          <w:rFonts w:ascii="Times New Roman" w:hAnsi="Times New Roman" w:cs="Times New Roman"/>
          <w:sz w:val="24"/>
          <w:szCs w:val="24"/>
        </w:rPr>
        <w:t>, 2010, Vol.40 (2) p. 101-102</w:t>
      </w:r>
    </w:p>
    <w:p w:rsidR="003556F7" w:rsidRPr="00FC2573" w:rsidRDefault="003556F7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6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shchikov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Ryabochkina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Subbotin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3556F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F7">
        <w:rPr>
          <w:rFonts w:ascii="Times New Roman" w:hAnsi="Times New Roman" w:cs="Times New Roman"/>
          <w:sz w:val="24"/>
          <w:szCs w:val="24"/>
          <w:lang w:val="en-US"/>
        </w:rPr>
        <w:t>Antipov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3556F7">
        <w:rPr>
          <w:rFonts w:ascii="Times New Roman" w:hAnsi="Times New Roman" w:cs="Times New Roman"/>
          <w:i/>
          <w:iCs/>
          <w:sz w:val="24"/>
          <w:szCs w:val="24"/>
          <w:lang w:val="en-US"/>
        </w:rPr>
        <w:t>QUANTUM</w:t>
      </w:r>
      <w:r w:rsidRPr="00FC2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56F7">
        <w:rPr>
          <w:rFonts w:ascii="Times New Roman" w:hAnsi="Times New Roman" w:cs="Times New Roman"/>
          <w:i/>
          <w:iCs/>
          <w:sz w:val="24"/>
          <w:szCs w:val="24"/>
          <w:lang w:val="en-US"/>
        </w:rPr>
        <w:t>ELECTRON</w:t>
      </w:r>
      <w:r w:rsidRPr="00FC2573">
        <w:rPr>
          <w:rFonts w:ascii="Times New Roman" w:hAnsi="Times New Roman" w:cs="Times New Roman"/>
          <w:sz w:val="24"/>
          <w:szCs w:val="24"/>
        </w:rPr>
        <w:t>, 2010,</w:t>
      </w:r>
      <w:r w:rsidRPr="00244197">
        <w:rPr>
          <w:rFonts w:ascii="Times New Roman" w:hAnsi="Times New Roman" w:cs="Times New Roman"/>
          <w:sz w:val="24"/>
          <w:szCs w:val="24"/>
        </w:rPr>
        <w:t xml:space="preserve"> </w:t>
      </w:r>
      <w:r w:rsidRPr="00244197">
        <w:rPr>
          <w:rFonts w:ascii="Times New Roman" w:hAnsi="Times New Roman" w:cs="Times New Roman"/>
          <w:bCs/>
          <w:sz w:val="24"/>
          <w:szCs w:val="24"/>
        </w:rPr>
        <w:t>40</w:t>
      </w:r>
      <w:r w:rsidRPr="00FC2573">
        <w:rPr>
          <w:rFonts w:ascii="Times New Roman" w:hAnsi="Times New Roman" w:cs="Times New Roman"/>
          <w:sz w:val="24"/>
          <w:szCs w:val="24"/>
        </w:rPr>
        <w:t xml:space="preserve"> (10), 847–850.</w:t>
      </w:r>
    </w:p>
    <w:p w:rsidR="00FC2573" w:rsidRDefault="00FC2573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573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Ryabochkina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Antoshkina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Klimin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>,</w:t>
      </w:r>
      <w:r w:rsidRPr="00FC2573">
        <w:rPr>
          <w:rFonts w:ascii="Times New Roman" w:hAnsi="Times New Roman" w:cs="Times New Roman"/>
          <w:sz w:val="24"/>
          <w:szCs w:val="24"/>
        </w:rPr>
        <w:t xml:space="preserve">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Subbotin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>,</w:t>
      </w:r>
      <w:r w:rsidRPr="00FC2573">
        <w:rPr>
          <w:rFonts w:ascii="Times New Roman" w:hAnsi="Times New Roman" w:cs="Times New Roman"/>
          <w:sz w:val="24"/>
          <w:szCs w:val="24"/>
        </w:rPr>
        <w:t xml:space="preserve">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,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2573">
        <w:rPr>
          <w:rFonts w:ascii="Times New Roman" w:hAnsi="Times New Roman" w:cs="Times New Roman"/>
          <w:sz w:val="24"/>
          <w:szCs w:val="24"/>
        </w:rPr>
        <w:t>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4"/>
          <w:szCs w:val="24"/>
          <w:lang w:val="en-US"/>
        </w:rPr>
        <w:t>Zharikov</w:t>
      </w:r>
      <w:proofErr w:type="spellEnd"/>
      <w:r w:rsidRPr="00FC2573">
        <w:rPr>
          <w:rFonts w:ascii="Times New Roman" w:hAnsi="Times New Roman" w:cs="Times New Roman"/>
          <w:sz w:val="24"/>
          <w:szCs w:val="24"/>
        </w:rPr>
        <w:t xml:space="preserve">.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Journal of Luminescence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 xml:space="preserve">Volume 138, 2013,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FC2573">
        <w:rPr>
          <w:rFonts w:ascii="Times New Roman" w:hAnsi="Times New Roman" w:cs="Times New Roman"/>
          <w:sz w:val="24"/>
          <w:szCs w:val="24"/>
          <w:lang w:val="en-US"/>
        </w:rPr>
        <w:t>32–38</w:t>
      </w:r>
    </w:p>
    <w:p w:rsidR="00244197" w:rsidRDefault="00244197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F.Cornacchia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A.Toncelli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M.Tonelli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E.Favilla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K.A.Subbotin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V.A.Smirnov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D.A.Lis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E.V.Zharikov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>.  J. Appl. Phys. 101, p. 123113 1-7,  (2007)</w:t>
      </w:r>
    </w:p>
    <w:p w:rsidR="00244197" w:rsidRDefault="00244197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F.A.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Bolschikov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G.M.Kuz’micheva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D.A.Lis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Yu.M.Papin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A.V.Popov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P.A.Ryabochkina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V.B.Rybakov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V.G.Senin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V.A.Smirnov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K.A.Subbotin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44197">
        <w:rPr>
          <w:rFonts w:ascii="Times New Roman" w:hAnsi="Times New Roman" w:cs="Times New Roman"/>
          <w:sz w:val="24"/>
          <w:szCs w:val="24"/>
          <w:lang w:val="en-US"/>
        </w:rPr>
        <w:t>Yu.K.Voron’ko</w:t>
      </w:r>
      <w:proofErr w:type="spellEnd"/>
      <w:proofErr w:type="gram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V.V.Voronov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E.V.Zharikov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 xml:space="preserve">. Journal of Crystal Growth v. 311 </w:t>
      </w:r>
      <w:proofErr w:type="spellStart"/>
      <w:r w:rsidRPr="00244197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244197">
        <w:rPr>
          <w:rFonts w:ascii="Times New Roman" w:hAnsi="Times New Roman" w:cs="Times New Roman"/>
          <w:sz w:val="24"/>
          <w:szCs w:val="24"/>
          <w:lang w:val="en-US"/>
        </w:rPr>
        <w:t>. 17 (2009) p. 4171–4178</w:t>
      </w:r>
    </w:p>
    <w:p w:rsidR="000D2AC0" w:rsidRPr="000D2AC0" w:rsidRDefault="000D2AC0" w:rsidP="00CB4A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G.M.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Kuzmicheva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V.B.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Rybakov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K.A.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Subbotin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E.V.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Zharikov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br/>
        <w:t xml:space="preserve">D.A.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Lis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O.Zaharko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D.A.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Nikolaev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V.G.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Senin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</w:rPr>
        <w:t>Russian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</w:rPr>
        <w:t>Journal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</w:rPr>
        <w:t>Inorganic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2AC0">
        <w:rPr>
          <w:rFonts w:ascii="Times New Roman" w:hAnsi="Times New Roman" w:cs="Times New Roman"/>
          <w:iCs/>
          <w:sz w:val="24"/>
          <w:szCs w:val="24"/>
        </w:rPr>
        <w:t>Chemistry</w:t>
      </w:r>
      <w:proofErr w:type="spellEnd"/>
      <w:r w:rsidRPr="000D2AC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0D2AC0">
        <w:rPr>
          <w:bCs/>
        </w:rPr>
        <w:t xml:space="preserve"> </w:t>
      </w:r>
      <w:proofErr w:type="spellStart"/>
      <w:r w:rsidRPr="000D2AC0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0D2AC0">
        <w:rPr>
          <w:rFonts w:ascii="Times New Roman" w:hAnsi="Times New Roman" w:cs="Times New Roman"/>
          <w:bCs/>
          <w:iCs/>
          <w:sz w:val="24"/>
          <w:szCs w:val="24"/>
        </w:rPr>
        <w:t xml:space="preserve">. 57, </w:t>
      </w:r>
      <w:proofErr w:type="spellStart"/>
      <w:r w:rsidRPr="000D2AC0">
        <w:rPr>
          <w:rFonts w:ascii="Times New Roman" w:hAnsi="Times New Roman" w:cs="Times New Roman"/>
          <w:bCs/>
          <w:iCs/>
          <w:sz w:val="24"/>
          <w:szCs w:val="24"/>
        </w:rPr>
        <w:t>No</w:t>
      </w:r>
      <w:proofErr w:type="spellEnd"/>
      <w:r w:rsidRPr="000D2AC0">
        <w:rPr>
          <w:rFonts w:ascii="Times New Roman" w:hAnsi="Times New Roman" w:cs="Times New Roman"/>
          <w:bCs/>
          <w:iCs/>
          <w:sz w:val="24"/>
          <w:szCs w:val="24"/>
        </w:rPr>
        <w:t>. 8, 2012</w:t>
      </w:r>
      <w:r w:rsidRPr="000D2AC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0D2AC0">
        <w:rPr>
          <w:rFonts w:ascii="Times New Roman" w:hAnsi="Times New Roman" w:cs="Times New Roman"/>
          <w:bCs/>
          <w:iCs/>
          <w:sz w:val="24"/>
          <w:szCs w:val="24"/>
        </w:rPr>
        <w:t>p. 1128</w:t>
      </w:r>
    </w:p>
    <w:p w:rsidR="007A7220" w:rsidRPr="007A7220" w:rsidRDefault="007A7220" w:rsidP="00CB4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D00">
        <w:rPr>
          <w:rFonts w:ascii="Times New Roman" w:hAnsi="Times New Roman" w:cs="Times New Roman"/>
          <w:sz w:val="24"/>
          <w:szCs w:val="24"/>
          <w:lang w:val="en-US"/>
        </w:rPr>
        <w:t xml:space="preserve">D. A. </w:t>
      </w:r>
      <w:proofErr w:type="spellStart"/>
      <w:r w:rsidRPr="00310D00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Pr="00310D00">
        <w:rPr>
          <w:rFonts w:ascii="Times New Roman" w:hAnsi="Times New Roman" w:cs="Times New Roman"/>
          <w:sz w:val="24"/>
          <w:szCs w:val="24"/>
          <w:lang w:val="en-US"/>
        </w:rPr>
        <w:t xml:space="preserve">, K. A. </w:t>
      </w:r>
      <w:proofErr w:type="spellStart"/>
      <w:r w:rsidRPr="00310D00">
        <w:rPr>
          <w:rFonts w:ascii="Times New Roman" w:hAnsi="Times New Roman" w:cs="Times New Roman"/>
          <w:sz w:val="24"/>
          <w:szCs w:val="24"/>
          <w:lang w:val="en-US"/>
        </w:rPr>
        <w:t>Soubbotin</w:t>
      </w:r>
      <w:proofErr w:type="spellEnd"/>
      <w:r w:rsidRPr="00310D00">
        <w:rPr>
          <w:rFonts w:ascii="Times New Roman" w:hAnsi="Times New Roman" w:cs="Times New Roman"/>
          <w:sz w:val="24"/>
          <w:szCs w:val="24"/>
          <w:lang w:val="en-US"/>
        </w:rPr>
        <w:t>, E. V. Zharikov, et al., in Proceedings (Technical Digest) of 18</w:t>
      </w:r>
      <w:r w:rsidRPr="00310D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10D00">
        <w:rPr>
          <w:rFonts w:ascii="Times New Roman" w:hAnsi="Times New Roman" w:cs="Times New Roman"/>
          <w:sz w:val="24"/>
          <w:szCs w:val="24"/>
          <w:lang w:val="en-US"/>
        </w:rPr>
        <w:t xml:space="preserve"> Topical Meetings on Advanced Solid State Photonics, San-Antonio, USA, 2003 (San-Antonio, 2003).</w:t>
      </w:r>
    </w:p>
    <w:sectPr w:rsidR="007A7220" w:rsidRPr="007A7220" w:rsidSect="00CB4A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28"/>
    <w:multiLevelType w:val="hybridMultilevel"/>
    <w:tmpl w:val="8CE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739A"/>
    <w:multiLevelType w:val="hybridMultilevel"/>
    <w:tmpl w:val="1DA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FB6"/>
    <w:multiLevelType w:val="hybridMultilevel"/>
    <w:tmpl w:val="EA1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1"/>
    <w:rsid w:val="00002B06"/>
    <w:rsid w:val="000248CB"/>
    <w:rsid w:val="00050FD2"/>
    <w:rsid w:val="000A62D5"/>
    <w:rsid w:val="000B2031"/>
    <w:rsid w:val="000D2AC0"/>
    <w:rsid w:val="001112CF"/>
    <w:rsid w:val="00161532"/>
    <w:rsid w:val="00244197"/>
    <w:rsid w:val="00270326"/>
    <w:rsid w:val="00293413"/>
    <w:rsid w:val="00310D00"/>
    <w:rsid w:val="00332B10"/>
    <w:rsid w:val="0033302E"/>
    <w:rsid w:val="00333DCB"/>
    <w:rsid w:val="00341971"/>
    <w:rsid w:val="00342E44"/>
    <w:rsid w:val="003556F7"/>
    <w:rsid w:val="004434D2"/>
    <w:rsid w:val="00485653"/>
    <w:rsid w:val="004A141E"/>
    <w:rsid w:val="004F55FE"/>
    <w:rsid w:val="005B2CCA"/>
    <w:rsid w:val="006302D3"/>
    <w:rsid w:val="00676DDE"/>
    <w:rsid w:val="006D31B8"/>
    <w:rsid w:val="00702E18"/>
    <w:rsid w:val="00715B44"/>
    <w:rsid w:val="007A7220"/>
    <w:rsid w:val="007B0A3C"/>
    <w:rsid w:val="007F47ED"/>
    <w:rsid w:val="00810C6B"/>
    <w:rsid w:val="0087024F"/>
    <w:rsid w:val="00896D72"/>
    <w:rsid w:val="008C30AF"/>
    <w:rsid w:val="008C7793"/>
    <w:rsid w:val="009036F8"/>
    <w:rsid w:val="00945D43"/>
    <w:rsid w:val="009B0690"/>
    <w:rsid w:val="00A23642"/>
    <w:rsid w:val="00A24C4E"/>
    <w:rsid w:val="00BA7384"/>
    <w:rsid w:val="00BB1282"/>
    <w:rsid w:val="00C22765"/>
    <w:rsid w:val="00CB4AD7"/>
    <w:rsid w:val="00D022BE"/>
    <w:rsid w:val="00DA407C"/>
    <w:rsid w:val="00E67591"/>
    <w:rsid w:val="00F333DB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B2031"/>
  </w:style>
  <w:style w:type="paragraph" w:styleId="a3">
    <w:name w:val="List Paragraph"/>
    <w:basedOn w:val="a"/>
    <w:uiPriority w:val="34"/>
    <w:qFormat/>
    <w:rsid w:val="00050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B2031"/>
  </w:style>
  <w:style w:type="paragraph" w:styleId="a3">
    <w:name w:val="List Paragraph"/>
    <w:basedOn w:val="a"/>
    <w:uiPriority w:val="34"/>
    <w:qFormat/>
    <w:rsid w:val="00050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F19B-3169-4E2D-96FD-97B5400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2013-04-15T10:43:00Z</cp:lastPrinted>
  <dcterms:created xsi:type="dcterms:W3CDTF">2013-04-15T20:50:00Z</dcterms:created>
  <dcterms:modified xsi:type="dcterms:W3CDTF">2013-04-15T21:17:00Z</dcterms:modified>
</cp:coreProperties>
</file>