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D0" w:rsidRPr="00B76FD0" w:rsidRDefault="00B76FD0" w:rsidP="00DC7259">
      <w:pPr>
        <w:rPr>
          <w:rFonts w:ascii="Arial" w:hAnsi="Arial" w:cs="Arial"/>
          <w:b/>
        </w:rPr>
      </w:pPr>
      <w:r w:rsidRPr="00B76FD0">
        <w:rPr>
          <w:rFonts w:ascii="Arial" w:hAnsi="Arial" w:cs="Arial"/>
          <w:b/>
        </w:rPr>
        <w:t>Electrochemical Communication between Viable Bacterial Cells and Flexible Redox Polymers</w:t>
      </w:r>
    </w:p>
    <w:p w:rsidR="00B76FD0" w:rsidRPr="00B76FD0" w:rsidRDefault="00B76FD0" w:rsidP="00DC7259">
      <w:pPr>
        <w:jc w:val="center"/>
        <w:rPr>
          <w:rFonts w:ascii="Arial" w:hAnsi="Arial" w:cs="Arial"/>
          <w:b/>
        </w:rPr>
      </w:pPr>
      <w:r w:rsidRPr="00B76FD0">
        <w:rPr>
          <w:rFonts w:ascii="Arial" w:hAnsi="Arial" w:cs="Arial"/>
          <w:b/>
          <w:u w:val="single"/>
        </w:rPr>
        <w:t>Kamrul Hasan</w:t>
      </w:r>
      <w:r w:rsidRPr="00B76FD0">
        <w:rPr>
          <w:rFonts w:ascii="Arial" w:hAnsi="Arial" w:cs="Arial"/>
          <w:b/>
        </w:rPr>
        <w:t>,</w:t>
      </w:r>
      <w:r w:rsidR="00E70AB2">
        <w:rPr>
          <w:rFonts w:ascii="Arial" w:hAnsi="Arial" w:cs="Arial"/>
          <w:b/>
        </w:rPr>
        <w:t xml:space="preserve"> Kamil Gorecki,</w:t>
      </w:r>
      <w:r w:rsidRPr="00B76FD0">
        <w:rPr>
          <w:rFonts w:ascii="Arial" w:hAnsi="Arial" w:cs="Arial"/>
          <w:b/>
        </w:rPr>
        <w:t xml:space="preserve"> Cecilia Hägerhäll and Lo Gorton</w:t>
      </w:r>
    </w:p>
    <w:p w:rsidR="00B76FD0" w:rsidRPr="00B76FD0" w:rsidRDefault="00B76FD0" w:rsidP="001C3FAD">
      <w:pPr>
        <w:jc w:val="both"/>
        <w:rPr>
          <w:rFonts w:ascii="Arial" w:hAnsi="Arial" w:cs="Arial"/>
        </w:rPr>
      </w:pPr>
      <w:r w:rsidRPr="00B76FD0">
        <w:rPr>
          <w:rFonts w:ascii="Arial" w:hAnsi="Arial" w:cs="Arial"/>
        </w:rPr>
        <w:t>Analytical Chemistry/Biochemistry, Lund University, P. O. Box 124, SE-221 00 Lund, Sweden</w:t>
      </w:r>
    </w:p>
    <w:p w:rsidR="00B76FD0" w:rsidRPr="00B76FD0" w:rsidRDefault="00B76FD0" w:rsidP="001C3FAD">
      <w:pPr>
        <w:jc w:val="both"/>
        <w:rPr>
          <w:rFonts w:ascii="Arial" w:hAnsi="Arial" w:cs="Arial"/>
          <w:lang w:val="en-GB"/>
        </w:rPr>
      </w:pPr>
      <w:r w:rsidRPr="00B76FD0">
        <w:rPr>
          <w:rFonts w:ascii="Arial" w:hAnsi="Arial" w:cs="Arial"/>
        </w:rPr>
        <w:t>Kamrul.Hasan@biochemistry.lu.se</w:t>
      </w:r>
    </w:p>
    <w:p w:rsidR="00B76FD0" w:rsidRPr="00B76FD0" w:rsidRDefault="00B76FD0" w:rsidP="001C3FAD">
      <w:pPr>
        <w:jc w:val="both"/>
        <w:rPr>
          <w:rFonts w:ascii="Arial" w:hAnsi="Arial" w:cs="Arial"/>
          <w:lang w:val="en-GB"/>
        </w:rPr>
      </w:pPr>
    </w:p>
    <w:p w:rsidR="00BE3B3F" w:rsidRDefault="00B76FD0" w:rsidP="00BE3B3F">
      <w:pPr>
        <w:jc w:val="both"/>
        <w:rPr>
          <w:rFonts w:ascii="Arial" w:eastAsia="Calibri" w:hAnsi="Arial" w:cs="Arial"/>
          <w:bCs/>
          <w:lang w:val="en-US" w:eastAsia="en-US"/>
        </w:rPr>
      </w:pPr>
      <w:r w:rsidRPr="00B76FD0">
        <w:rPr>
          <w:rFonts w:ascii="Arial" w:hAnsi="Arial" w:cs="Arial"/>
        </w:rPr>
        <w:t>Recently we have shown that bacterial cells can be electrochemically ”wired” to electrodes with flexible redox polymers e.g., poly(1-vinylimidazole)</w:t>
      </w:r>
      <w:r w:rsidRPr="00B76FD0">
        <w:rPr>
          <w:rFonts w:ascii="Arial" w:hAnsi="Arial" w:cs="Arial"/>
          <w:vertAlign w:val="subscript"/>
        </w:rPr>
        <w:t>12</w:t>
      </w:r>
      <w:r w:rsidRPr="00B76FD0">
        <w:rPr>
          <w:rFonts w:ascii="Arial" w:hAnsi="Arial" w:cs="Arial"/>
        </w:rPr>
        <w:t>-[Os(4,4’-dimethyl-2,2’-dipyridyl)</w:t>
      </w:r>
      <w:r w:rsidRPr="00B76FD0">
        <w:rPr>
          <w:rFonts w:ascii="Arial" w:hAnsi="Arial" w:cs="Arial"/>
          <w:vertAlign w:val="subscript"/>
        </w:rPr>
        <w:t>2</w:t>
      </w:r>
      <w:r w:rsidRPr="00B76FD0">
        <w:rPr>
          <w:rFonts w:ascii="Arial" w:hAnsi="Arial" w:cs="Arial"/>
        </w:rPr>
        <w:t>Cl</w:t>
      </w:r>
      <w:r w:rsidRPr="00B76FD0">
        <w:rPr>
          <w:rFonts w:ascii="Arial" w:hAnsi="Arial" w:cs="Arial"/>
          <w:vertAlign w:val="subscript"/>
        </w:rPr>
        <w:t>2</w:t>
      </w:r>
      <w:r w:rsidRPr="00B76FD0">
        <w:rPr>
          <w:rFonts w:ascii="Arial" w:hAnsi="Arial" w:cs="Arial"/>
        </w:rPr>
        <w:t>]</w:t>
      </w:r>
      <w:r w:rsidRPr="00B76FD0">
        <w:rPr>
          <w:rFonts w:ascii="Arial" w:hAnsi="Arial" w:cs="Arial"/>
          <w:vertAlign w:val="superscript"/>
        </w:rPr>
        <w:t xml:space="preserve">2+/3+ </w:t>
      </w:r>
      <w:r w:rsidRPr="00B76FD0">
        <w:rPr>
          <w:rFonts w:ascii="Arial" w:hAnsi="Arial" w:cs="Arial"/>
        </w:rPr>
        <w:t>and poly(vinylpyridine) [Os(N,N’-dimethyl-2,2’-biimidazole)</w:t>
      </w:r>
      <w:r w:rsidRPr="00B76FD0">
        <w:rPr>
          <w:rFonts w:ascii="Arial" w:hAnsi="Arial" w:cs="Arial"/>
          <w:vertAlign w:val="subscript"/>
        </w:rPr>
        <w:t>3</w:t>
      </w:r>
      <w:r w:rsidRPr="00B76FD0">
        <w:rPr>
          <w:rFonts w:ascii="Arial" w:hAnsi="Arial" w:cs="Arial"/>
        </w:rPr>
        <w:t>]</w:t>
      </w:r>
      <w:r w:rsidRPr="00B76FD0">
        <w:rPr>
          <w:rFonts w:ascii="Arial" w:hAnsi="Arial" w:cs="Arial"/>
          <w:vertAlign w:val="superscript"/>
        </w:rPr>
        <w:t>2+/3+</w:t>
      </w:r>
      <w:r w:rsidRPr="00B76FD0">
        <w:rPr>
          <w:rFonts w:ascii="Arial" w:hAnsi="Arial" w:cs="Arial"/>
        </w:rPr>
        <w:t>. Our initial studies</w:t>
      </w:r>
      <w:r w:rsidRPr="00B76FD0">
        <w:rPr>
          <w:rFonts w:ascii="Arial" w:hAnsi="Arial" w:cs="Arial"/>
          <w:vertAlign w:val="superscript"/>
        </w:rPr>
        <w:t>1</w:t>
      </w:r>
      <w:r w:rsidRPr="00B76FD0">
        <w:rPr>
          <w:rFonts w:ascii="Arial" w:hAnsi="Arial" w:cs="Arial"/>
        </w:rPr>
        <w:t xml:space="preserve"> were made with the simple Gram-negative </w:t>
      </w:r>
      <w:r w:rsidRPr="00B76FD0">
        <w:rPr>
          <w:rFonts w:ascii="Arial" w:hAnsi="Arial" w:cs="Arial"/>
          <w:i/>
        </w:rPr>
        <w:t>Gluconobacter oxydans</w:t>
      </w:r>
      <w:r w:rsidRPr="00B76FD0">
        <w:rPr>
          <w:rFonts w:ascii="Arial" w:hAnsi="Arial" w:cs="Arial"/>
        </w:rPr>
        <w:t>,</w:t>
      </w:r>
      <w:r w:rsidRPr="00B76FD0">
        <w:rPr>
          <w:rFonts w:ascii="Arial" w:hAnsi="Arial" w:cs="Arial"/>
          <w:i/>
        </w:rPr>
        <w:t xml:space="preserve"> </w:t>
      </w:r>
      <w:r w:rsidRPr="00B76FD0">
        <w:rPr>
          <w:rFonts w:ascii="Arial" w:hAnsi="Arial" w:cs="Arial"/>
        </w:rPr>
        <w:t xml:space="preserve">where we addressed redox enzymes from the cytoplasmic membrane yielding response for glucose, fructose, ethanol and glycerol. Later focus was on more complex Gram-negative </w:t>
      </w:r>
      <w:r w:rsidRPr="00B76FD0">
        <w:rPr>
          <w:rFonts w:ascii="Arial" w:hAnsi="Arial" w:cs="Arial"/>
          <w:i/>
        </w:rPr>
        <w:t xml:space="preserve">Pseudomonas putida </w:t>
      </w:r>
      <w:r w:rsidRPr="00B76FD0">
        <w:rPr>
          <w:rFonts w:ascii="Arial" w:hAnsi="Arial" w:cs="Arial"/>
        </w:rPr>
        <w:t>and</w:t>
      </w:r>
      <w:r w:rsidRPr="00B76FD0">
        <w:rPr>
          <w:rFonts w:ascii="Arial" w:hAnsi="Arial" w:cs="Arial"/>
          <w:i/>
        </w:rPr>
        <w:t xml:space="preserve"> P. fluorescens</w:t>
      </w:r>
      <w:r w:rsidRPr="00B76FD0">
        <w:rPr>
          <w:rFonts w:ascii="Arial" w:hAnsi="Arial" w:cs="Arial"/>
        </w:rPr>
        <w:t>,</w:t>
      </w:r>
      <w:r w:rsidRPr="00B76FD0">
        <w:rPr>
          <w:rFonts w:ascii="Arial" w:hAnsi="Arial" w:cs="Arial"/>
          <w:vertAlign w:val="superscript"/>
        </w:rPr>
        <w:t>2,3</w:t>
      </w:r>
      <w:r w:rsidRPr="00B76FD0">
        <w:rPr>
          <w:rFonts w:ascii="Arial" w:hAnsi="Arial" w:cs="Arial"/>
        </w:rPr>
        <w:t xml:space="preserve"> where response currents were obtained for substrates metabolised in the cytoplasmic membrane (glucose) and in the cytosol (phenol). Recently introduction of a cytochrome to the cytoplasmic membrane of </w:t>
      </w:r>
      <w:r w:rsidRPr="00B76FD0">
        <w:rPr>
          <w:rFonts w:ascii="Arial" w:hAnsi="Arial" w:cs="Arial"/>
          <w:i/>
        </w:rPr>
        <w:t>E. coli</w:t>
      </w:r>
      <w:r w:rsidRPr="00B76FD0">
        <w:rPr>
          <w:rFonts w:ascii="Arial" w:hAnsi="Arial" w:cs="Arial"/>
        </w:rPr>
        <w:t xml:space="preserve"> facilitated the communication between </w:t>
      </w:r>
      <w:r w:rsidRPr="00B76FD0">
        <w:rPr>
          <w:rFonts w:ascii="Arial" w:hAnsi="Arial" w:cs="Arial"/>
          <w:i/>
        </w:rPr>
        <w:t>E. coli</w:t>
      </w:r>
      <w:r w:rsidRPr="00B76FD0">
        <w:rPr>
          <w:rFonts w:ascii="Arial" w:hAnsi="Arial" w:cs="Arial"/>
        </w:rPr>
        <w:t xml:space="preserve"> cells and the redox polymers.</w:t>
      </w:r>
      <w:r w:rsidRPr="00B76FD0">
        <w:rPr>
          <w:rFonts w:ascii="Arial" w:hAnsi="Arial" w:cs="Arial"/>
          <w:vertAlign w:val="superscript"/>
        </w:rPr>
        <w:t>4</w:t>
      </w:r>
      <w:r w:rsidR="00BA198D">
        <w:rPr>
          <w:rFonts w:ascii="Arial" w:hAnsi="Arial" w:cs="Arial"/>
          <w:vertAlign w:val="superscript"/>
        </w:rPr>
        <w:t xml:space="preserve"> </w:t>
      </w:r>
      <w:r w:rsidR="00BA198D">
        <w:rPr>
          <w:rFonts w:ascii="Arial" w:hAnsi="Arial" w:cs="Arial"/>
        </w:rPr>
        <w:t xml:space="preserve">In </w:t>
      </w:r>
      <w:r w:rsidRPr="00B76FD0">
        <w:rPr>
          <w:rFonts w:ascii="Arial" w:hAnsi="Arial" w:cs="Arial"/>
        </w:rPr>
        <w:t xml:space="preserve">Gram-positive </w:t>
      </w:r>
      <w:r w:rsidR="00BE3B3F">
        <w:rPr>
          <w:rFonts w:ascii="Arial" w:hAnsi="Arial" w:cs="Arial"/>
          <w:i/>
        </w:rPr>
        <w:t xml:space="preserve">B. subtili </w:t>
      </w:r>
      <w:r w:rsidR="00BE3B3F">
        <w:rPr>
          <w:rFonts w:ascii="Arial" w:hAnsi="Arial" w:cs="Arial"/>
          <w:vertAlign w:val="superscript"/>
        </w:rPr>
        <w:t>5</w:t>
      </w:r>
      <w:r w:rsidR="00BE3B3F">
        <w:rPr>
          <w:rFonts w:ascii="Arial" w:hAnsi="Arial" w:cs="Arial"/>
        </w:rPr>
        <w:t xml:space="preserve"> strain</w:t>
      </w:r>
      <w:r w:rsidR="00BA198D">
        <w:rPr>
          <w:rFonts w:ascii="Arial" w:hAnsi="Arial" w:cs="Arial"/>
        </w:rPr>
        <w:t xml:space="preserve"> which overproduces </w:t>
      </w:r>
      <w:r w:rsidR="00BE3B3F">
        <w:rPr>
          <w:rFonts w:ascii="Arial" w:hAnsi="Arial" w:cs="Arial"/>
        </w:rPr>
        <w:t>complex II,</w:t>
      </w:r>
      <w:r w:rsidR="00BA198D">
        <w:rPr>
          <w:rFonts w:ascii="Arial" w:hAnsi="Arial" w:cs="Arial"/>
        </w:rPr>
        <w:t xml:space="preserve"> current resonse </w:t>
      </w:r>
      <w:r w:rsidR="00BE3B3F">
        <w:rPr>
          <w:rFonts w:ascii="Arial" w:hAnsi="Arial" w:cs="Arial"/>
        </w:rPr>
        <w:t xml:space="preserve">has been improved several times although it was expected to be more difficult for the thick cell wall to permeate by rodox polymer. </w:t>
      </w:r>
      <w:r w:rsidRPr="00B76FD0">
        <w:rPr>
          <w:rFonts w:ascii="Arial" w:hAnsi="Arial" w:cs="Arial"/>
        </w:rPr>
        <w:t>Another recent work that supports such a theory is a paper by Marshall and May</w:t>
      </w:r>
      <w:r w:rsidR="001C4776">
        <w:rPr>
          <w:rFonts w:ascii="Arial" w:hAnsi="Arial" w:cs="Arial"/>
          <w:vertAlign w:val="superscript"/>
        </w:rPr>
        <w:t>6</w:t>
      </w:r>
      <w:r w:rsidRPr="00B76FD0">
        <w:rPr>
          <w:rFonts w:ascii="Arial" w:hAnsi="Arial" w:cs="Arial"/>
        </w:rPr>
        <w:t xml:space="preserve">, who show that Gram-positive </w:t>
      </w:r>
      <w:r w:rsidRPr="00B76FD0">
        <w:rPr>
          <w:rFonts w:ascii="Arial" w:hAnsi="Arial" w:cs="Arial"/>
          <w:i/>
        </w:rPr>
        <w:t>Thermincola ferriacetica</w:t>
      </w:r>
      <w:r w:rsidRPr="00B76FD0">
        <w:rPr>
          <w:rFonts w:ascii="Arial" w:hAnsi="Arial" w:cs="Arial"/>
        </w:rPr>
        <w:t xml:space="preserve"> strain Z-0001 readily can grow onto a graphite electrode and exhibit direct e</w:t>
      </w:r>
      <w:r w:rsidRPr="00B76FD0">
        <w:rPr>
          <w:rFonts w:ascii="Arial" w:hAnsi="Arial" w:cs="Arial"/>
          <w:vertAlign w:val="superscript"/>
        </w:rPr>
        <w:t>-</w:t>
      </w:r>
      <w:r w:rsidRPr="00B76FD0">
        <w:rPr>
          <w:rFonts w:ascii="Arial" w:hAnsi="Arial" w:cs="Arial"/>
        </w:rPr>
        <w:t xml:space="preserve"> transfer communication.</w:t>
      </w:r>
      <w:r w:rsidRPr="00B76FD0">
        <w:rPr>
          <w:rFonts w:ascii="Arial" w:hAnsi="Arial" w:cs="Arial"/>
          <w:lang w:val="en-US"/>
        </w:rPr>
        <w:t xml:space="preserve"> Currently we are investigating </w:t>
      </w:r>
      <w:r w:rsidRPr="00B76FD0">
        <w:rPr>
          <w:rFonts w:ascii="Arial" w:eastAsia="Calibri" w:hAnsi="Arial" w:cs="Arial"/>
          <w:bCs/>
          <w:i/>
          <w:iCs/>
          <w:lang w:val="en-US" w:eastAsia="en-US"/>
        </w:rPr>
        <w:t xml:space="preserve">Rhodobacter </w:t>
      </w:r>
      <w:proofErr w:type="spellStart"/>
      <w:r w:rsidRPr="00B76FD0">
        <w:rPr>
          <w:rFonts w:ascii="Arial" w:eastAsia="Calibri" w:hAnsi="Arial" w:cs="Arial"/>
          <w:bCs/>
          <w:i/>
          <w:iCs/>
          <w:lang w:val="en-US" w:eastAsia="en-US"/>
        </w:rPr>
        <w:t>capsulatus</w:t>
      </w:r>
      <w:proofErr w:type="spellEnd"/>
      <w:r w:rsidR="00BE3B3F">
        <w:rPr>
          <w:rFonts w:ascii="Arial" w:eastAsia="Calibri" w:hAnsi="Arial" w:cs="Arial"/>
          <w:bCs/>
          <w:i/>
          <w:iCs/>
          <w:lang w:val="en-US" w:eastAsia="en-US"/>
        </w:rPr>
        <w:t>,</w:t>
      </w:r>
      <w:r w:rsidR="004B542B">
        <w:rPr>
          <w:rFonts w:ascii="Arial" w:eastAsia="Calibri" w:hAnsi="Arial" w:cs="Arial"/>
          <w:bCs/>
          <w:lang w:val="en-US" w:eastAsia="en-US"/>
        </w:rPr>
        <w:t xml:space="preserve"> </w:t>
      </w:r>
      <w:r w:rsidR="00BE3B3F">
        <w:rPr>
          <w:rFonts w:ascii="Arial" w:eastAsia="Calibri" w:hAnsi="Arial" w:cs="Arial"/>
          <w:bCs/>
          <w:lang w:val="en-US" w:eastAsia="en-US"/>
        </w:rPr>
        <w:t>one of the most metabolic versatile bacteria in the nature</w:t>
      </w:r>
      <w:r w:rsidR="00717362">
        <w:rPr>
          <w:rFonts w:ascii="Arial" w:eastAsia="Calibri" w:hAnsi="Arial" w:cs="Arial"/>
          <w:bCs/>
          <w:lang w:val="en-US" w:eastAsia="en-US"/>
        </w:rPr>
        <w:t>,</w:t>
      </w:r>
      <w:r w:rsidR="00BE3B3F">
        <w:rPr>
          <w:rFonts w:ascii="Arial" w:eastAsia="Calibri" w:hAnsi="Arial" w:cs="Arial"/>
          <w:bCs/>
          <w:lang w:val="en-US" w:eastAsia="en-US"/>
        </w:rPr>
        <w:t xml:space="preserve"> </w:t>
      </w:r>
      <w:r w:rsidR="004B542B">
        <w:rPr>
          <w:rFonts w:ascii="Arial" w:eastAsia="Calibri" w:hAnsi="Arial" w:cs="Arial"/>
          <w:bCs/>
          <w:lang w:val="en-US" w:eastAsia="en-US"/>
        </w:rPr>
        <w:t xml:space="preserve">grown </w:t>
      </w:r>
      <w:proofErr w:type="spellStart"/>
      <w:r w:rsidR="004B542B">
        <w:rPr>
          <w:rFonts w:ascii="Arial" w:eastAsia="Calibri" w:hAnsi="Arial" w:cs="Arial"/>
          <w:bCs/>
          <w:lang w:val="en-US" w:eastAsia="en-US"/>
        </w:rPr>
        <w:t>he</w:t>
      </w:r>
      <w:r w:rsidR="00BE3B3F">
        <w:rPr>
          <w:rFonts w:ascii="Arial" w:eastAsia="Calibri" w:hAnsi="Arial" w:cs="Arial"/>
          <w:bCs/>
          <w:lang w:val="en-US" w:eastAsia="en-US"/>
        </w:rPr>
        <w:t>terotrophically</w:t>
      </w:r>
      <w:proofErr w:type="spellEnd"/>
      <w:r w:rsidR="00BE3B3F">
        <w:rPr>
          <w:rFonts w:ascii="Arial" w:eastAsia="Calibri" w:hAnsi="Arial" w:cs="Arial"/>
          <w:bCs/>
          <w:lang w:val="en-US" w:eastAsia="en-US"/>
        </w:rPr>
        <w:t xml:space="preserve"> and </w:t>
      </w:r>
      <w:r w:rsidR="004B542B">
        <w:rPr>
          <w:rFonts w:ascii="Arial" w:eastAsia="Calibri" w:hAnsi="Arial" w:cs="Arial"/>
          <w:bCs/>
          <w:lang w:val="en-US" w:eastAsia="en-US"/>
        </w:rPr>
        <w:t>successfully wired with poly (1-vinylimidazole)</w:t>
      </w:r>
      <w:r w:rsidR="007C523B">
        <w:rPr>
          <w:rFonts w:ascii="Arial" w:eastAsia="Calibri" w:hAnsi="Arial" w:cs="Arial"/>
          <w:bCs/>
          <w:lang w:val="en-US" w:eastAsia="en-US"/>
        </w:rPr>
        <w:t xml:space="preserve"> </w:t>
      </w:r>
      <w:r w:rsidR="004B542B" w:rsidRPr="007C523B">
        <w:rPr>
          <w:rFonts w:ascii="Arial" w:eastAsia="Calibri" w:hAnsi="Arial" w:cs="Arial"/>
          <w:bCs/>
          <w:vertAlign w:val="subscript"/>
          <w:lang w:val="en-US" w:eastAsia="en-US"/>
        </w:rPr>
        <w:t>12</w:t>
      </w:r>
      <w:r w:rsidR="007C523B">
        <w:rPr>
          <w:rFonts w:ascii="Arial" w:eastAsia="Calibri" w:hAnsi="Arial" w:cs="Arial"/>
          <w:bCs/>
          <w:lang w:val="en-US" w:eastAsia="en-US"/>
        </w:rPr>
        <w:t>-</w:t>
      </w:r>
      <w:r w:rsidR="004B542B">
        <w:rPr>
          <w:rFonts w:ascii="Arial" w:eastAsia="Calibri" w:hAnsi="Arial" w:cs="Arial"/>
          <w:bCs/>
          <w:sz w:val="22"/>
          <w:szCs w:val="22"/>
          <w:lang w:val="en-US" w:eastAsia="en-US"/>
        </w:rPr>
        <w:t>[Os(4,4’-dimethyl-2,2’bipyridyl)</w:t>
      </w:r>
      <w:r w:rsidR="004B542B" w:rsidRPr="007C523B">
        <w:rPr>
          <w:rFonts w:ascii="Arial" w:eastAsia="Calibri" w:hAnsi="Arial" w:cs="Arial"/>
          <w:bCs/>
          <w:sz w:val="22"/>
          <w:szCs w:val="22"/>
          <w:vertAlign w:val="subscript"/>
          <w:lang w:val="en-US" w:eastAsia="en-US"/>
        </w:rPr>
        <w:t>2</w:t>
      </w:r>
      <w:r w:rsidR="004B542B">
        <w:rPr>
          <w:rFonts w:ascii="Arial" w:eastAsia="Calibri" w:hAnsi="Arial" w:cs="Arial"/>
          <w:bCs/>
          <w:sz w:val="22"/>
          <w:szCs w:val="22"/>
          <w:lang w:val="en-US" w:eastAsia="en-US"/>
        </w:rPr>
        <w:t>Cl]</w:t>
      </w:r>
      <w:r w:rsidR="004B542B" w:rsidRPr="007C523B">
        <w:rPr>
          <w:rFonts w:ascii="Arial" w:eastAsia="Calibri" w:hAnsi="Arial" w:cs="Arial"/>
          <w:bCs/>
          <w:sz w:val="22"/>
          <w:szCs w:val="22"/>
          <w:vertAlign w:val="superscript"/>
          <w:lang w:val="en-US" w:eastAsia="en-US"/>
        </w:rPr>
        <w:t>2+/+</w:t>
      </w:r>
      <w:r w:rsidR="004B542B">
        <w:rPr>
          <w:rFonts w:ascii="Arial" w:eastAsia="Calibri" w:hAnsi="Arial" w:cs="Arial"/>
          <w:bCs/>
          <w:sz w:val="22"/>
          <w:szCs w:val="22"/>
          <w:lang w:val="en-US" w:eastAsia="en-US"/>
        </w:rPr>
        <w:t>, E°’= 200 mV vs. SCE</w:t>
      </w:r>
      <w:r w:rsidR="001C4776">
        <w:rPr>
          <w:rFonts w:ascii="Arial" w:eastAsia="Calibri" w:hAnsi="Arial" w:cs="Arial"/>
          <w:bCs/>
          <w:sz w:val="22"/>
          <w:szCs w:val="22"/>
          <w:vertAlign w:val="superscript"/>
          <w:lang w:val="en-US" w:eastAsia="en-US"/>
        </w:rPr>
        <w:t>7</w:t>
      </w:r>
      <w:r w:rsidR="004B542B">
        <w:rPr>
          <w:rFonts w:ascii="Arial" w:eastAsia="Calibri" w:hAnsi="Arial" w:cs="Arial"/>
          <w:bCs/>
          <w:i/>
          <w:iCs/>
          <w:lang w:val="en-US" w:eastAsia="en-US"/>
        </w:rPr>
        <w:t xml:space="preserve"> </w:t>
      </w:r>
      <w:r w:rsidR="004B542B">
        <w:rPr>
          <w:rFonts w:ascii="Arial" w:eastAsia="Calibri" w:hAnsi="Arial" w:cs="Arial"/>
          <w:bCs/>
          <w:lang w:val="en-US" w:eastAsia="en-US"/>
        </w:rPr>
        <w:t xml:space="preserve">in both </w:t>
      </w:r>
      <w:r w:rsidR="007C523B">
        <w:rPr>
          <w:rFonts w:ascii="Arial" w:eastAsia="Calibri" w:hAnsi="Arial" w:cs="Arial"/>
          <w:bCs/>
          <w:lang w:val="en-US" w:eastAsia="en-US"/>
        </w:rPr>
        <w:t xml:space="preserve">batch and flow mode. More experiments are going on to establish the communication between </w:t>
      </w:r>
      <w:proofErr w:type="spellStart"/>
      <w:r w:rsidR="007C523B">
        <w:rPr>
          <w:rFonts w:ascii="Arial" w:eastAsia="Calibri" w:hAnsi="Arial" w:cs="Arial"/>
          <w:bCs/>
          <w:lang w:val="en-US" w:eastAsia="en-US"/>
        </w:rPr>
        <w:t>phtoh</w:t>
      </w:r>
      <w:r w:rsidR="001C4776">
        <w:rPr>
          <w:rFonts w:ascii="Arial" w:eastAsia="Calibri" w:hAnsi="Arial" w:cs="Arial"/>
          <w:bCs/>
          <w:lang w:val="en-US" w:eastAsia="en-US"/>
        </w:rPr>
        <w:t>eterotrophicaly</w:t>
      </w:r>
      <w:proofErr w:type="spellEnd"/>
      <w:r w:rsidR="001C4776">
        <w:rPr>
          <w:rFonts w:ascii="Arial" w:eastAsia="Calibri" w:hAnsi="Arial" w:cs="Arial"/>
          <w:bCs/>
          <w:lang w:val="en-US" w:eastAsia="en-US"/>
        </w:rPr>
        <w:t xml:space="preserve"> grown cells and</w:t>
      </w:r>
      <w:r w:rsidR="007C523B">
        <w:rPr>
          <w:rFonts w:ascii="Arial" w:eastAsia="Calibri" w:hAnsi="Arial" w:cs="Arial"/>
          <w:bCs/>
          <w:lang w:val="en-US" w:eastAsia="en-US"/>
        </w:rPr>
        <w:t xml:space="preserve"> the redox osmium polymers followed by electro</w:t>
      </w:r>
      <w:r w:rsidR="00BE3B3F">
        <w:rPr>
          <w:rFonts w:ascii="Arial" w:eastAsia="Calibri" w:hAnsi="Arial" w:cs="Arial"/>
          <w:bCs/>
          <w:lang w:val="en-US" w:eastAsia="en-US"/>
        </w:rPr>
        <w:t>de by using light as a energy source</w:t>
      </w:r>
      <w:r w:rsidR="007C523B">
        <w:rPr>
          <w:rFonts w:ascii="Arial" w:eastAsia="Calibri" w:hAnsi="Arial" w:cs="Arial"/>
          <w:bCs/>
          <w:lang w:val="en-US" w:eastAsia="en-US"/>
        </w:rPr>
        <w:t xml:space="preserve"> instead of any organic </w:t>
      </w:r>
      <w:r w:rsidR="00BE3B3F">
        <w:rPr>
          <w:rFonts w:ascii="Arial" w:eastAsia="Calibri" w:hAnsi="Arial" w:cs="Arial"/>
          <w:bCs/>
          <w:lang w:val="en-US" w:eastAsia="en-US"/>
        </w:rPr>
        <w:t>substrate.</w:t>
      </w:r>
    </w:p>
    <w:p w:rsidR="008E3A24" w:rsidRDefault="00BE3B3F" w:rsidP="00BE3B3F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:rsidR="00B76FD0" w:rsidRPr="00B76FD0" w:rsidRDefault="00B76FD0" w:rsidP="001C3FAD">
      <w:pPr>
        <w:pStyle w:val="TAMainText"/>
        <w:spacing w:line="240" w:lineRule="auto"/>
        <w:ind w:firstLine="0"/>
        <w:rPr>
          <w:rFonts w:ascii="Arial" w:hAnsi="Arial" w:cs="Arial"/>
          <w:szCs w:val="24"/>
        </w:rPr>
      </w:pPr>
      <w:r w:rsidRPr="00B76FD0">
        <w:rPr>
          <w:rFonts w:ascii="Arial" w:hAnsi="Arial" w:cs="Arial"/>
          <w:b/>
          <w:szCs w:val="24"/>
          <w:lang w:val="en-GB"/>
        </w:rPr>
        <w:t>References:</w:t>
      </w:r>
      <w:r w:rsidRPr="00B76FD0">
        <w:rPr>
          <w:rFonts w:ascii="Arial" w:hAnsi="Arial" w:cs="Arial"/>
          <w:szCs w:val="24"/>
          <w:lang w:val="en-GB"/>
        </w:rPr>
        <w:t xml:space="preserve"> </w:t>
      </w:r>
      <w:r w:rsidRPr="00B76FD0">
        <w:rPr>
          <w:rFonts w:ascii="Arial" w:hAnsi="Arial" w:cs="Arial"/>
          <w:szCs w:val="24"/>
        </w:rPr>
        <w:t xml:space="preserve">[1] I. </w:t>
      </w:r>
      <w:proofErr w:type="spellStart"/>
      <w:r w:rsidRPr="00B76FD0">
        <w:rPr>
          <w:rFonts w:ascii="Arial" w:hAnsi="Arial" w:cs="Arial"/>
          <w:szCs w:val="24"/>
        </w:rPr>
        <w:t>Vostiar</w:t>
      </w:r>
      <w:proofErr w:type="spellEnd"/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>et al.</w:t>
      </w:r>
      <w:r w:rsidRPr="00B76FD0">
        <w:rPr>
          <w:rFonts w:ascii="Arial" w:hAnsi="Arial" w:cs="Arial"/>
          <w:szCs w:val="24"/>
        </w:rPr>
        <w:t xml:space="preserve">, </w:t>
      </w:r>
      <w:proofErr w:type="spellStart"/>
      <w:r w:rsidRPr="00B76FD0">
        <w:rPr>
          <w:rFonts w:ascii="Arial" w:hAnsi="Arial" w:cs="Arial"/>
          <w:i/>
          <w:iCs/>
          <w:szCs w:val="24"/>
        </w:rPr>
        <w:t>Electrochem</w:t>
      </w:r>
      <w:proofErr w:type="spellEnd"/>
      <w:r w:rsidRPr="00B76FD0">
        <w:rPr>
          <w:rFonts w:ascii="Arial" w:hAnsi="Arial" w:cs="Arial"/>
          <w:i/>
          <w:iCs/>
          <w:szCs w:val="24"/>
        </w:rPr>
        <w:t xml:space="preserve">. </w:t>
      </w:r>
      <w:proofErr w:type="spellStart"/>
      <w:proofErr w:type="gramStart"/>
      <w:r w:rsidRPr="00B76FD0">
        <w:rPr>
          <w:rFonts w:ascii="Arial" w:hAnsi="Arial" w:cs="Arial"/>
          <w:i/>
          <w:iCs/>
          <w:szCs w:val="24"/>
        </w:rPr>
        <w:t>Commun</w:t>
      </w:r>
      <w:proofErr w:type="spellEnd"/>
      <w:r w:rsidRPr="00B76FD0">
        <w:rPr>
          <w:rFonts w:ascii="Arial" w:hAnsi="Arial" w:cs="Arial"/>
          <w:i/>
          <w:iCs/>
          <w:szCs w:val="24"/>
        </w:rPr>
        <w:t>.</w:t>
      </w:r>
      <w:proofErr w:type="gramEnd"/>
      <w:r w:rsidRPr="00B76FD0">
        <w:rPr>
          <w:rFonts w:ascii="Arial" w:hAnsi="Arial" w:cs="Arial"/>
          <w:szCs w:val="24"/>
        </w:rPr>
        <w:t xml:space="preserve"> </w:t>
      </w:r>
      <w:r w:rsidRPr="00B76FD0">
        <w:rPr>
          <w:rFonts w:ascii="Arial" w:hAnsi="Arial" w:cs="Arial"/>
          <w:b/>
          <w:iCs/>
          <w:szCs w:val="24"/>
        </w:rPr>
        <w:t>6</w:t>
      </w:r>
      <w:r w:rsidRPr="00B76FD0">
        <w:rPr>
          <w:rFonts w:ascii="Arial" w:hAnsi="Arial" w:cs="Arial"/>
          <w:szCs w:val="24"/>
        </w:rPr>
        <w:t xml:space="preserve"> (</w:t>
      </w:r>
      <w:r w:rsidRPr="00B76FD0">
        <w:rPr>
          <w:rFonts w:ascii="Arial" w:hAnsi="Arial" w:cs="Arial"/>
          <w:bCs/>
          <w:szCs w:val="24"/>
        </w:rPr>
        <w:t>2004</w:t>
      </w:r>
      <w:r w:rsidRPr="00B76FD0">
        <w:rPr>
          <w:rFonts w:ascii="Arial" w:hAnsi="Arial" w:cs="Arial"/>
          <w:szCs w:val="24"/>
        </w:rPr>
        <w:t>) 621-626.</w:t>
      </w:r>
    </w:p>
    <w:p w:rsidR="00B76FD0" w:rsidRPr="00B76FD0" w:rsidRDefault="00B76FD0" w:rsidP="001C3FAD">
      <w:pPr>
        <w:pStyle w:val="TAMainText"/>
        <w:spacing w:line="240" w:lineRule="auto"/>
        <w:ind w:firstLine="0"/>
        <w:rPr>
          <w:rFonts w:ascii="Arial" w:hAnsi="Arial" w:cs="Arial"/>
          <w:szCs w:val="24"/>
        </w:rPr>
      </w:pPr>
      <w:r w:rsidRPr="00B76FD0">
        <w:rPr>
          <w:rFonts w:ascii="Arial" w:hAnsi="Arial" w:cs="Arial"/>
          <w:szCs w:val="24"/>
        </w:rPr>
        <w:t xml:space="preserve">[2] S. </w:t>
      </w:r>
      <w:proofErr w:type="spellStart"/>
      <w:r w:rsidRPr="00B76FD0">
        <w:rPr>
          <w:rFonts w:ascii="Arial" w:hAnsi="Arial" w:cs="Arial"/>
          <w:szCs w:val="24"/>
        </w:rPr>
        <w:t>Timur</w:t>
      </w:r>
      <w:proofErr w:type="spellEnd"/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>et al.,</w:t>
      </w:r>
      <w:r w:rsidRPr="00B76FD0">
        <w:rPr>
          <w:rFonts w:ascii="Arial" w:hAnsi="Arial" w:cs="Arial"/>
          <w:szCs w:val="24"/>
        </w:rPr>
        <w:t xml:space="preserve"> </w:t>
      </w:r>
      <w:proofErr w:type="spellStart"/>
      <w:r w:rsidRPr="00B76FD0">
        <w:rPr>
          <w:rFonts w:ascii="Arial" w:hAnsi="Arial" w:cs="Arial"/>
          <w:i/>
          <w:iCs/>
          <w:szCs w:val="24"/>
        </w:rPr>
        <w:t>Bioelectrochemistry</w:t>
      </w:r>
      <w:proofErr w:type="spellEnd"/>
      <w:r w:rsidRPr="00B76FD0">
        <w:rPr>
          <w:rFonts w:ascii="Arial" w:hAnsi="Arial" w:cs="Arial"/>
          <w:szCs w:val="24"/>
        </w:rPr>
        <w:t xml:space="preserve"> </w:t>
      </w:r>
      <w:r w:rsidRPr="00B76FD0">
        <w:rPr>
          <w:rFonts w:ascii="Arial" w:hAnsi="Arial" w:cs="Arial"/>
          <w:b/>
          <w:bCs/>
          <w:szCs w:val="24"/>
        </w:rPr>
        <w:t>71</w:t>
      </w:r>
      <w:r w:rsidRPr="00B76FD0">
        <w:rPr>
          <w:rFonts w:ascii="Arial" w:hAnsi="Arial" w:cs="Arial"/>
          <w:szCs w:val="24"/>
        </w:rPr>
        <w:t xml:space="preserve"> </w:t>
      </w:r>
      <w:r w:rsidRPr="00B76FD0">
        <w:rPr>
          <w:rFonts w:ascii="Arial" w:hAnsi="Arial" w:cs="Arial"/>
          <w:iCs/>
          <w:szCs w:val="24"/>
        </w:rPr>
        <w:t>(2007)</w:t>
      </w:r>
      <w:r w:rsidRPr="00B76FD0">
        <w:rPr>
          <w:rFonts w:ascii="Arial" w:hAnsi="Arial" w:cs="Arial"/>
          <w:szCs w:val="24"/>
        </w:rPr>
        <w:t xml:space="preserve"> 38-45.</w:t>
      </w:r>
    </w:p>
    <w:p w:rsidR="00B76FD0" w:rsidRPr="00B76FD0" w:rsidRDefault="00B76FD0" w:rsidP="001C3FAD">
      <w:pPr>
        <w:pStyle w:val="TAMainText"/>
        <w:spacing w:line="240" w:lineRule="auto"/>
        <w:ind w:firstLine="0"/>
        <w:rPr>
          <w:rFonts w:ascii="Arial" w:hAnsi="Arial" w:cs="Arial"/>
          <w:szCs w:val="24"/>
        </w:rPr>
      </w:pPr>
      <w:r w:rsidRPr="00B76FD0">
        <w:rPr>
          <w:rFonts w:ascii="Arial" w:hAnsi="Arial" w:cs="Arial"/>
          <w:szCs w:val="24"/>
        </w:rPr>
        <w:t xml:space="preserve">[3] S. </w:t>
      </w:r>
      <w:proofErr w:type="spellStart"/>
      <w:r w:rsidRPr="00B76FD0">
        <w:rPr>
          <w:rFonts w:ascii="Arial" w:hAnsi="Arial" w:cs="Arial"/>
          <w:szCs w:val="24"/>
        </w:rPr>
        <w:t>Timur</w:t>
      </w:r>
      <w:proofErr w:type="spellEnd"/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>et al.</w:t>
      </w:r>
      <w:r w:rsidRPr="00B76FD0">
        <w:rPr>
          <w:rFonts w:ascii="Arial" w:hAnsi="Arial" w:cs="Arial"/>
          <w:szCs w:val="24"/>
        </w:rPr>
        <w:t xml:space="preserve">, </w:t>
      </w:r>
      <w:proofErr w:type="spellStart"/>
      <w:r w:rsidRPr="00B76FD0">
        <w:rPr>
          <w:rFonts w:ascii="Arial" w:hAnsi="Arial" w:cs="Arial"/>
          <w:i/>
          <w:iCs/>
          <w:szCs w:val="24"/>
        </w:rPr>
        <w:t>Electrochem</w:t>
      </w:r>
      <w:proofErr w:type="spellEnd"/>
      <w:r w:rsidRPr="00B76FD0">
        <w:rPr>
          <w:rFonts w:ascii="Arial" w:hAnsi="Arial" w:cs="Arial"/>
          <w:i/>
          <w:iCs/>
          <w:szCs w:val="24"/>
        </w:rPr>
        <w:t xml:space="preserve">. </w:t>
      </w:r>
      <w:proofErr w:type="spellStart"/>
      <w:proofErr w:type="gramStart"/>
      <w:r w:rsidRPr="00B76FD0">
        <w:rPr>
          <w:rFonts w:ascii="Arial" w:hAnsi="Arial" w:cs="Arial"/>
          <w:i/>
          <w:iCs/>
          <w:szCs w:val="24"/>
        </w:rPr>
        <w:t>Commun</w:t>
      </w:r>
      <w:proofErr w:type="spellEnd"/>
      <w:r w:rsidRPr="00B76FD0">
        <w:rPr>
          <w:rFonts w:ascii="Arial" w:hAnsi="Arial" w:cs="Arial"/>
          <w:i/>
          <w:iCs/>
          <w:szCs w:val="24"/>
        </w:rPr>
        <w:t>.</w:t>
      </w:r>
      <w:proofErr w:type="gramEnd"/>
      <w:r w:rsidRPr="00B76FD0">
        <w:rPr>
          <w:rFonts w:ascii="Arial" w:hAnsi="Arial" w:cs="Arial"/>
          <w:szCs w:val="24"/>
        </w:rPr>
        <w:t xml:space="preserve"> </w:t>
      </w:r>
      <w:r w:rsidRPr="00B76FD0">
        <w:rPr>
          <w:rFonts w:ascii="Arial" w:hAnsi="Arial" w:cs="Arial"/>
          <w:b/>
          <w:bCs/>
          <w:szCs w:val="24"/>
        </w:rPr>
        <w:t xml:space="preserve">9 </w:t>
      </w:r>
      <w:r w:rsidRPr="00B76FD0">
        <w:rPr>
          <w:rFonts w:ascii="Arial" w:hAnsi="Arial" w:cs="Arial"/>
          <w:szCs w:val="24"/>
        </w:rPr>
        <w:t>(2007) 1810-1815.</w:t>
      </w:r>
    </w:p>
    <w:p w:rsidR="00B76FD0" w:rsidRPr="00B76FD0" w:rsidRDefault="00B76FD0" w:rsidP="001C3FAD">
      <w:pPr>
        <w:pStyle w:val="TAMainText"/>
        <w:spacing w:line="240" w:lineRule="auto"/>
        <w:ind w:firstLine="0"/>
        <w:rPr>
          <w:rFonts w:ascii="Arial" w:hAnsi="Arial" w:cs="Arial"/>
          <w:szCs w:val="24"/>
        </w:rPr>
      </w:pPr>
      <w:r w:rsidRPr="00B76FD0">
        <w:rPr>
          <w:rFonts w:ascii="Arial" w:hAnsi="Arial" w:cs="Arial"/>
          <w:szCs w:val="24"/>
        </w:rPr>
        <w:t xml:space="preserve">[4] S. </w:t>
      </w:r>
      <w:proofErr w:type="spellStart"/>
      <w:r w:rsidRPr="00B76FD0">
        <w:rPr>
          <w:rFonts w:ascii="Arial" w:hAnsi="Arial" w:cs="Arial"/>
          <w:szCs w:val="24"/>
        </w:rPr>
        <w:t>Alferov</w:t>
      </w:r>
      <w:proofErr w:type="spellEnd"/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>et al.</w:t>
      </w:r>
      <w:r w:rsidRPr="00B76FD0">
        <w:rPr>
          <w:rFonts w:ascii="Arial" w:hAnsi="Arial" w:cs="Arial"/>
          <w:szCs w:val="24"/>
        </w:rPr>
        <w:t xml:space="preserve"> </w:t>
      </w:r>
      <w:proofErr w:type="spellStart"/>
      <w:r w:rsidRPr="00B76FD0">
        <w:rPr>
          <w:rFonts w:ascii="Arial" w:hAnsi="Arial" w:cs="Arial"/>
          <w:i/>
          <w:iCs/>
          <w:szCs w:val="24"/>
        </w:rPr>
        <w:t>Electrochim</w:t>
      </w:r>
      <w:proofErr w:type="spellEnd"/>
      <w:r w:rsidRPr="00B76FD0">
        <w:rPr>
          <w:rFonts w:ascii="Arial" w:hAnsi="Arial" w:cs="Arial"/>
          <w:i/>
          <w:iCs/>
          <w:szCs w:val="24"/>
        </w:rPr>
        <w:t xml:space="preserve">. </w:t>
      </w:r>
      <w:proofErr w:type="spellStart"/>
      <w:r w:rsidRPr="00B76FD0">
        <w:rPr>
          <w:rFonts w:ascii="Arial" w:hAnsi="Arial" w:cs="Arial"/>
          <w:i/>
          <w:iCs/>
          <w:szCs w:val="24"/>
        </w:rPr>
        <w:t>Acta</w:t>
      </w:r>
      <w:proofErr w:type="spellEnd"/>
      <w:r w:rsidRPr="00B76FD0">
        <w:rPr>
          <w:rFonts w:ascii="Arial" w:hAnsi="Arial" w:cs="Arial"/>
          <w:szCs w:val="24"/>
        </w:rPr>
        <w:t xml:space="preserve"> </w:t>
      </w:r>
      <w:r w:rsidRPr="00B76FD0">
        <w:rPr>
          <w:rFonts w:ascii="Arial" w:hAnsi="Arial" w:cs="Arial"/>
          <w:b/>
          <w:bCs/>
          <w:szCs w:val="24"/>
        </w:rPr>
        <w:t xml:space="preserve">54 </w:t>
      </w:r>
      <w:r w:rsidRPr="00B76FD0">
        <w:rPr>
          <w:rFonts w:ascii="Arial" w:hAnsi="Arial" w:cs="Arial"/>
          <w:szCs w:val="24"/>
        </w:rPr>
        <w:t>(2009) 4979-4984.</w:t>
      </w:r>
    </w:p>
    <w:p w:rsidR="001C4776" w:rsidRDefault="00B76FD0" w:rsidP="001C4776">
      <w:pPr>
        <w:pStyle w:val="TAMainText"/>
        <w:spacing w:line="240" w:lineRule="auto"/>
        <w:ind w:firstLine="0"/>
        <w:rPr>
          <w:rFonts w:ascii="Arial" w:hAnsi="Arial" w:cs="Arial"/>
          <w:i/>
          <w:szCs w:val="24"/>
        </w:rPr>
      </w:pPr>
      <w:proofErr w:type="gramStart"/>
      <w:r w:rsidRPr="00B76FD0">
        <w:rPr>
          <w:rFonts w:ascii="Arial" w:hAnsi="Arial" w:cs="Arial"/>
          <w:szCs w:val="24"/>
        </w:rPr>
        <w:t xml:space="preserve">[5] V. </w:t>
      </w:r>
      <w:proofErr w:type="spellStart"/>
      <w:r w:rsidRPr="00B76FD0">
        <w:rPr>
          <w:rFonts w:ascii="Arial" w:hAnsi="Arial" w:cs="Arial"/>
          <w:szCs w:val="24"/>
        </w:rPr>
        <w:t>Coman</w:t>
      </w:r>
      <w:proofErr w:type="spellEnd"/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>et al</w:t>
      </w:r>
      <w:r w:rsidRPr="00B76FD0">
        <w:rPr>
          <w:rFonts w:ascii="Arial" w:hAnsi="Arial" w:cs="Arial"/>
          <w:szCs w:val="24"/>
        </w:rPr>
        <w:t xml:space="preserve">, </w:t>
      </w:r>
      <w:r w:rsidRPr="00B76FD0">
        <w:rPr>
          <w:rFonts w:ascii="Arial" w:hAnsi="Arial" w:cs="Arial"/>
          <w:i/>
          <w:szCs w:val="24"/>
        </w:rPr>
        <w:t xml:space="preserve">J. Am. Chem. Soc., </w:t>
      </w:r>
      <w:r w:rsidRPr="00B76FD0">
        <w:rPr>
          <w:rFonts w:ascii="Arial" w:hAnsi="Arial" w:cs="Arial"/>
          <w:b/>
          <w:szCs w:val="24"/>
        </w:rPr>
        <w:t xml:space="preserve">131 </w:t>
      </w:r>
      <w:r w:rsidRPr="00B76FD0">
        <w:rPr>
          <w:rFonts w:ascii="Arial" w:hAnsi="Arial" w:cs="Arial"/>
          <w:szCs w:val="24"/>
        </w:rPr>
        <w:t>(2009) 16171-16176</w:t>
      </w:r>
      <w:r w:rsidRPr="00B76FD0">
        <w:rPr>
          <w:rFonts w:ascii="Arial" w:hAnsi="Arial" w:cs="Arial"/>
          <w:i/>
          <w:szCs w:val="24"/>
        </w:rPr>
        <w:t>.</w:t>
      </w:r>
      <w:proofErr w:type="gramEnd"/>
    </w:p>
    <w:p w:rsidR="00B76FD0" w:rsidRPr="001C4776" w:rsidRDefault="001C4776" w:rsidP="001C4776">
      <w:pPr>
        <w:pStyle w:val="TAMainText"/>
        <w:spacing w:line="240" w:lineRule="auto"/>
        <w:ind w:firstLine="0"/>
        <w:rPr>
          <w:rFonts w:ascii="Arial" w:hAnsi="Arial" w:cs="Arial"/>
          <w:i/>
          <w:szCs w:val="24"/>
        </w:rPr>
      </w:pPr>
      <w:r>
        <w:rPr>
          <w:rFonts w:ascii="Arial" w:hAnsi="Arial" w:cs="Arial"/>
        </w:rPr>
        <w:t>[6</w:t>
      </w:r>
      <w:r w:rsidR="00B76FD0" w:rsidRPr="00B76FD0">
        <w:rPr>
          <w:rFonts w:ascii="Arial" w:hAnsi="Arial" w:cs="Arial"/>
        </w:rPr>
        <w:t xml:space="preserve">] C. W. Marshall, H. D. May, </w:t>
      </w:r>
      <w:r w:rsidR="00B76FD0" w:rsidRPr="00B76FD0">
        <w:rPr>
          <w:rFonts w:ascii="Arial" w:hAnsi="Arial" w:cs="Arial"/>
          <w:i/>
          <w:iCs/>
        </w:rPr>
        <w:t>Energy Environ. Sci.</w:t>
      </w:r>
      <w:r w:rsidR="00B76FD0" w:rsidRPr="00B76FD0">
        <w:rPr>
          <w:rFonts w:ascii="Arial" w:hAnsi="Arial" w:cs="Arial"/>
        </w:rPr>
        <w:t xml:space="preserve"> </w:t>
      </w:r>
      <w:r w:rsidR="00B76FD0" w:rsidRPr="00B76FD0">
        <w:rPr>
          <w:rFonts w:ascii="Arial" w:hAnsi="Arial" w:cs="Arial"/>
          <w:b/>
          <w:bCs/>
        </w:rPr>
        <w:t xml:space="preserve">2 </w:t>
      </w:r>
      <w:r w:rsidR="00B76FD0" w:rsidRPr="00B76FD0">
        <w:rPr>
          <w:rFonts w:ascii="Arial" w:hAnsi="Arial" w:cs="Arial"/>
        </w:rPr>
        <w:t>(2009) 699-705.</w:t>
      </w:r>
    </w:p>
    <w:p w:rsidR="007C523B" w:rsidRPr="007C523B" w:rsidRDefault="001C4776" w:rsidP="001C3FA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[7</w:t>
      </w:r>
      <w:r w:rsidR="007C523B">
        <w:rPr>
          <w:rFonts w:ascii="Arial" w:hAnsi="Arial" w:cs="Arial"/>
        </w:rPr>
        <w:t xml:space="preserve">] M. N. Zafar </w:t>
      </w:r>
      <w:r w:rsidR="007C523B">
        <w:rPr>
          <w:rFonts w:ascii="Arial" w:hAnsi="Arial" w:cs="Arial"/>
          <w:i/>
          <w:iCs/>
        </w:rPr>
        <w:t>et al.,</w:t>
      </w:r>
      <w:r w:rsidR="003E5AC5">
        <w:rPr>
          <w:rFonts w:ascii="Arial" w:hAnsi="Arial" w:cs="Arial"/>
        </w:rPr>
        <w:t>Bioelectrochemistry 80(2001)38-42</w:t>
      </w:r>
    </w:p>
    <w:sectPr w:rsidR="007C523B" w:rsidRPr="007C523B" w:rsidSect="000371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221"/>
    <w:multiLevelType w:val="hybridMultilevel"/>
    <w:tmpl w:val="D8D2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B76FD0"/>
    <w:rsid w:val="00001F39"/>
    <w:rsid w:val="00005338"/>
    <w:rsid w:val="00016917"/>
    <w:rsid w:val="000346BA"/>
    <w:rsid w:val="0003717D"/>
    <w:rsid w:val="00056250"/>
    <w:rsid w:val="00060BC2"/>
    <w:rsid w:val="00066D34"/>
    <w:rsid w:val="0007672F"/>
    <w:rsid w:val="00093FDD"/>
    <w:rsid w:val="00097A51"/>
    <w:rsid w:val="000A672E"/>
    <w:rsid w:val="000C28FC"/>
    <w:rsid w:val="001065DC"/>
    <w:rsid w:val="0011715C"/>
    <w:rsid w:val="00131A4E"/>
    <w:rsid w:val="00154207"/>
    <w:rsid w:val="00155C71"/>
    <w:rsid w:val="00173EEC"/>
    <w:rsid w:val="001848F4"/>
    <w:rsid w:val="001A0D80"/>
    <w:rsid w:val="001A3F03"/>
    <w:rsid w:val="001A48C4"/>
    <w:rsid w:val="001C3FAD"/>
    <w:rsid w:val="001C4776"/>
    <w:rsid w:val="001D3E55"/>
    <w:rsid w:val="001E1095"/>
    <w:rsid w:val="001F0084"/>
    <w:rsid w:val="001F239F"/>
    <w:rsid w:val="0020380A"/>
    <w:rsid w:val="00210992"/>
    <w:rsid w:val="00221D6B"/>
    <w:rsid w:val="002328A1"/>
    <w:rsid w:val="00233CBA"/>
    <w:rsid w:val="00234C9E"/>
    <w:rsid w:val="00235E0C"/>
    <w:rsid w:val="002479F0"/>
    <w:rsid w:val="0025122D"/>
    <w:rsid w:val="002608A4"/>
    <w:rsid w:val="00262EB8"/>
    <w:rsid w:val="00264D65"/>
    <w:rsid w:val="00283398"/>
    <w:rsid w:val="00286E07"/>
    <w:rsid w:val="002910CC"/>
    <w:rsid w:val="002A2864"/>
    <w:rsid w:val="002C3041"/>
    <w:rsid w:val="002E133B"/>
    <w:rsid w:val="00301F52"/>
    <w:rsid w:val="003026A3"/>
    <w:rsid w:val="00312ED4"/>
    <w:rsid w:val="003657AB"/>
    <w:rsid w:val="0038783D"/>
    <w:rsid w:val="003C163D"/>
    <w:rsid w:val="003D2897"/>
    <w:rsid w:val="003D33F9"/>
    <w:rsid w:val="003E2210"/>
    <w:rsid w:val="003E5AC5"/>
    <w:rsid w:val="003F7293"/>
    <w:rsid w:val="0040466F"/>
    <w:rsid w:val="00410541"/>
    <w:rsid w:val="004140B9"/>
    <w:rsid w:val="00417715"/>
    <w:rsid w:val="004444E9"/>
    <w:rsid w:val="00492885"/>
    <w:rsid w:val="004B542B"/>
    <w:rsid w:val="004D0404"/>
    <w:rsid w:val="00541D43"/>
    <w:rsid w:val="00544A6D"/>
    <w:rsid w:val="00550EC9"/>
    <w:rsid w:val="00567EA6"/>
    <w:rsid w:val="00593399"/>
    <w:rsid w:val="00594760"/>
    <w:rsid w:val="005A725D"/>
    <w:rsid w:val="005C4B96"/>
    <w:rsid w:val="0061392E"/>
    <w:rsid w:val="00614059"/>
    <w:rsid w:val="00625B8C"/>
    <w:rsid w:val="0065299A"/>
    <w:rsid w:val="00663EA0"/>
    <w:rsid w:val="006A334D"/>
    <w:rsid w:val="006A4880"/>
    <w:rsid w:val="006A4E1A"/>
    <w:rsid w:val="006B101E"/>
    <w:rsid w:val="006B36C0"/>
    <w:rsid w:val="006C1D4E"/>
    <w:rsid w:val="00717362"/>
    <w:rsid w:val="00723170"/>
    <w:rsid w:val="007539C7"/>
    <w:rsid w:val="0075532A"/>
    <w:rsid w:val="00775D6F"/>
    <w:rsid w:val="007825D1"/>
    <w:rsid w:val="0079644A"/>
    <w:rsid w:val="007A0930"/>
    <w:rsid w:val="007A229D"/>
    <w:rsid w:val="007C523B"/>
    <w:rsid w:val="007F181B"/>
    <w:rsid w:val="00817C59"/>
    <w:rsid w:val="008667CB"/>
    <w:rsid w:val="0088325B"/>
    <w:rsid w:val="008A0DAC"/>
    <w:rsid w:val="008B6CF5"/>
    <w:rsid w:val="008E3A24"/>
    <w:rsid w:val="008F0CD1"/>
    <w:rsid w:val="00915B6E"/>
    <w:rsid w:val="00917890"/>
    <w:rsid w:val="009318E8"/>
    <w:rsid w:val="00934BA4"/>
    <w:rsid w:val="00966E39"/>
    <w:rsid w:val="009816AC"/>
    <w:rsid w:val="009873EF"/>
    <w:rsid w:val="00992B91"/>
    <w:rsid w:val="009C19BE"/>
    <w:rsid w:val="009C2634"/>
    <w:rsid w:val="009D2C15"/>
    <w:rsid w:val="009D30A6"/>
    <w:rsid w:val="009F3B9F"/>
    <w:rsid w:val="00A06487"/>
    <w:rsid w:val="00A2368D"/>
    <w:rsid w:val="00A27953"/>
    <w:rsid w:val="00A56B34"/>
    <w:rsid w:val="00A61CD9"/>
    <w:rsid w:val="00A70728"/>
    <w:rsid w:val="00A857E0"/>
    <w:rsid w:val="00AF124E"/>
    <w:rsid w:val="00B03369"/>
    <w:rsid w:val="00B03EE5"/>
    <w:rsid w:val="00B07A2A"/>
    <w:rsid w:val="00B15EBD"/>
    <w:rsid w:val="00B35011"/>
    <w:rsid w:val="00B4775D"/>
    <w:rsid w:val="00B6606D"/>
    <w:rsid w:val="00B768E9"/>
    <w:rsid w:val="00B76FD0"/>
    <w:rsid w:val="00B928F9"/>
    <w:rsid w:val="00BA0F18"/>
    <w:rsid w:val="00BA198D"/>
    <w:rsid w:val="00BB5830"/>
    <w:rsid w:val="00BB5BBC"/>
    <w:rsid w:val="00BC0BBD"/>
    <w:rsid w:val="00BC147D"/>
    <w:rsid w:val="00BD170D"/>
    <w:rsid w:val="00BE3B3F"/>
    <w:rsid w:val="00C20BC3"/>
    <w:rsid w:val="00C30683"/>
    <w:rsid w:val="00C411D4"/>
    <w:rsid w:val="00CA6D7C"/>
    <w:rsid w:val="00CA6EEC"/>
    <w:rsid w:val="00CB0223"/>
    <w:rsid w:val="00CC30DA"/>
    <w:rsid w:val="00CD5B0E"/>
    <w:rsid w:val="00CD7B27"/>
    <w:rsid w:val="00CE2B0C"/>
    <w:rsid w:val="00CE4CBE"/>
    <w:rsid w:val="00D43A0F"/>
    <w:rsid w:val="00D812B1"/>
    <w:rsid w:val="00D911F9"/>
    <w:rsid w:val="00DB2051"/>
    <w:rsid w:val="00DC7259"/>
    <w:rsid w:val="00DD63D9"/>
    <w:rsid w:val="00DF21E6"/>
    <w:rsid w:val="00DF76ED"/>
    <w:rsid w:val="00E12DA9"/>
    <w:rsid w:val="00E27471"/>
    <w:rsid w:val="00E374E6"/>
    <w:rsid w:val="00E702AA"/>
    <w:rsid w:val="00E70AB2"/>
    <w:rsid w:val="00E81F93"/>
    <w:rsid w:val="00E96B03"/>
    <w:rsid w:val="00E971D3"/>
    <w:rsid w:val="00EB1F7D"/>
    <w:rsid w:val="00EB6768"/>
    <w:rsid w:val="00EC36F9"/>
    <w:rsid w:val="00ED0856"/>
    <w:rsid w:val="00EF3DFD"/>
    <w:rsid w:val="00F05E4B"/>
    <w:rsid w:val="00F2088F"/>
    <w:rsid w:val="00F3115E"/>
    <w:rsid w:val="00F4665E"/>
    <w:rsid w:val="00F560DE"/>
    <w:rsid w:val="00F6055F"/>
    <w:rsid w:val="00F65394"/>
    <w:rsid w:val="00F668D9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Text"/>
    <w:basedOn w:val="Normal"/>
    <w:qFormat/>
    <w:rsid w:val="00B76FD0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B7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E5B8-7CFB-4EBA-BF6E-89E8F4CA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Kamrul Hasan</dc:creator>
  <cp:lastModifiedBy>Kamrul Hasan</cp:lastModifiedBy>
  <cp:revision>8</cp:revision>
  <dcterms:created xsi:type="dcterms:W3CDTF">2011-04-27T11:55:00Z</dcterms:created>
  <dcterms:modified xsi:type="dcterms:W3CDTF">2011-08-24T15:03:00Z</dcterms:modified>
</cp:coreProperties>
</file>